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57150</wp:posOffset>
            </wp:positionV>
            <wp:extent cx="2301240" cy="719138"/>
            <wp:effectExtent b="0" l="0" r="0" t="0"/>
            <wp:wrapSquare wrapText="bothSides" distB="57150" distT="57150" distL="57150" distR="57150"/>
            <wp:docPr descr="MFR_City320x100.png" id="1" name="image1.png"/>
            <a:graphic>
              <a:graphicData uri="http://schemas.openxmlformats.org/drawingml/2006/picture">
                <pic:pic>
                  <pic:nvPicPr>
                    <pic:cNvPr descr="MFR_City320x100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719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Fire Chief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 xml:space="preserve">Jayson Andrus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bCs w:val="1"/>
        </w:rPr>
      </w:pPr>
      <w:r w:rsidDel="00000000" w:rsidR="00000000" w:rsidRPr="00000000">
        <w:rPr>
          <w:sz w:val="60"/>
          <w:szCs w:val="60"/>
          <w:rtl w:val="0"/>
        </w:rPr>
        <w:t xml:space="preserve">Media Release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FOR IMMEDIATE RELEASE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February 11, 2026</w:t>
        <w:br w:type="textWrapping"/>
        <w:t xml:space="preserve">Time of Release: 09:00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Mesquite Fire Rescue</w:t>
        <w:br w:type="textWrapping"/>
        <w:t xml:space="preserve">Mesquite, Nevada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Fatal Apartment Fire – 261 Sun Valley Drive, Mesquite Nevada.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approximately 1:46 a.m. on February 11, 2026, Mesquite Fire Rescue responded to a report of a structure fire at 261 Sun Valley Drive in Mesquite, Nevada.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Upon arrival, firefighters found an active fire within a residential apartment unit. Crews immediately initiated a primary search of the affected unit, followed by fire suppression operations. During the search, firefighters located one adult male occupant inside the apartment.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occupant was removed from the structure and provided emergency medical care. He was transported to Mesa View Regional Hospital, where he was later pronounced deceased.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fire was brought under control, and no additional injuries were reported. Adjacent apartment units were evaluated for fire extension and smoke damage.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cause of the fire remains under investigation. The identity of the deceased will be released by the Clark County Coroner’s Office following notification of next of kin.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Mesquite Fire Rescue is working in coordination with the Mesquite Police Department and the Nevada State Fire Marshal’s Office.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Mesquite Fire Rescue reminds residents of the importance of working smoke alarms and having a practiced home fire escape plan.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60"/>
          <w:szCs w:val="60"/>
        </w:rPr>
      </w:pPr>
      <w:r w:rsidDel="00000000" w:rsidR="00000000" w:rsidRPr="00000000">
        <w:rPr>
          <w:rtl w:val="0"/>
        </w:rPr>
        <w:t xml:space="preserve">Additional information will be released as it becomes available.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Media Contact:</w:t>
              <w:br w:type="textWrapping"/>
              <w:t xml:space="preserve"> Terran Leavitt, Administration Captain/Public Information Officer</w:t>
              <w:br w:type="textWrapping"/>
              <w:t xml:space="preserve"> Mesquite Fire Rescue</w:t>
              <w:br w:type="textWrapping"/>
              <w:t xml:space="preserve"> 702-357-7746</w:t>
              <w:br w:type="textWrapping"/>
              <w:t xml:space="preserve"> tbleavitt@mesquitenv.gov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City of Mesquite is an equal opportunity employer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footerReference r:id="rId9" w:type="default"/>
      <w:pgSz w:h="15840" w:w="12240" w:orient="portrait"/>
      <w:pgMar w:bottom="993.5999999999999" w:top="72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