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FE2E" w14:textId="77777777" w:rsidR="00E03889" w:rsidRPr="00D433D5" w:rsidRDefault="00E03889" w:rsidP="00730D8E">
      <w:pPr>
        <w:jc w:val="center"/>
        <w:rPr>
          <w:b/>
          <w:bCs/>
          <w:sz w:val="40"/>
          <w:szCs w:val="40"/>
          <w:lang w:val="es-419"/>
        </w:rPr>
      </w:pPr>
    </w:p>
    <w:p w14:paraId="13C66C38" w14:textId="1A9F5B3B" w:rsidR="00404CC7" w:rsidRPr="00D433D5" w:rsidRDefault="00EA452B" w:rsidP="00404CC7">
      <w:pPr>
        <w:pStyle w:val="Header"/>
        <w:jc w:val="center"/>
        <w:rPr>
          <w:b/>
          <w:bCs/>
          <w:sz w:val="48"/>
          <w:szCs w:val="48"/>
          <w:lang w:val="es-419"/>
        </w:rPr>
      </w:pPr>
      <w:r w:rsidRPr="00D433D5">
        <w:rPr>
          <w:b/>
          <w:sz w:val="48"/>
          <w:szCs w:val="48"/>
          <w:lang w:val="es-419"/>
        </w:rPr>
        <w:t xml:space="preserve">El </w:t>
      </w:r>
      <w:r w:rsidR="00404CC7" w:rsidRPr="00D433D5">
        <w:rPr>
          <w:b/>
          <w:sz w:val="48"/>
          <w:szCs w:val="48"/>
          <w:lang w:val="es-419"/>
        </w:rPr>
        <w:t>Segur</w:t>
      </w:r>
      <w:r w:rsidRPr="00D433D5">
        <w:rPr>
          <w:b/>
          <w:sz w:val="48"/>
          <w:szCs w:val="48"/>
          <w:lang w:val="es-419"/>
        </w:rPr>
        <w:t xml:space="preserve">o </w:t>
      </w:r>
      <w:r w:rsidR="00404CC7" w:rsidRPr="00D433D5">
        <w:rPr>
          <w:b/>
          <w:sz w:val="48"/>
          <w:szCs w:val="48"/>
          <w:lang w:val="es-419"/>
        </w:rPr>
        <w:t xml:space="preserve">Social </w:t>
      </w:r>
      <w:r w:rsidR="00F603EC" w:rsidRPr="00D433D5">
        <w:rPr>
          <w:b/>
          <w:sz w:val="48"/>
          <w:szCs w:val="48"/>
          <w:lang w:val="es-419"/>
        </w:rPr>
        <w:t>añade 13 condiciones a la lista de</w:t>
      </w:r>
      <w:r w:rsidR="00404CC7" w:rsidRPr="00D433D5">
        <w:rPr>
          <w:b/>
          <w:sz w:val="48"/>
          <w:szCs w:val="48"/>
          <w:lang w:val="es-419"/>
        </w:rPr>
        <w:t xml:space="preserve"> </w:t>
      </w:r>
      <w:r w:rsidR="001D76D2" w:rsidRPr="00D433D5">
        <w:rPr>
          <w:b/>
          <w:sz w:val="48"/>
          <w:szCs w:val="48"/>
          <w:lang w:val="es-419"/>
        </w:rPr>
        <w:t>aprobaciones por compasión</w:t>
      </w:r>
    </w:p>
    <w:p w14:paraId="0FF467A3" w14:textId="0FB2B3AC" w:rsidR="007E731D" w:rsidRPr="007E731D" w:rsidRDefault="007E731D" w:rsidP="007E731D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es-419"/>
        </w:rPr>
      </w:pPr>
      <w:r w:rsidRPr="007E731D">
        <w:rPr>
          <w:b/>
          <w:bCs/>
          <w:sz w:val="28"/>
          <w:szCs w:val="28"/>
          <w:lang w:val="es-419"/>
        </w:rPr>
        <w:t xml:space="preserve">Agiliza las decisiones para personas con </w:t>
      </w:r>
      <w:r>
        <w:rPr>
          <w:b/>
          <w:bCs/>
          <w:sz w:val="28"/>
          <w:szCs w:val="28"/>
          <w:lang w:val="es-419"/>
        </w:rPr>
        <w:t>in</w:t>
      </w:r>
      <w:r w:rsidRPr="007E731D">
        <w:rPr>
          <w:b/>
          <w:bCs/>
          <w:sz w:val="28"/>
          <w:szCs w:val="28"/>
          <w:lang w:val="es-419"/>
        </w:rPr>
        <w:t>capacidades graves</w:t>
      </w:r>
    </w:p>
    <w:p w14:paraId="12C32407" w14:textId="77777777" w:rsidR="00404CC7" w:rsidRPr="007E731D" w:rsidRDefault="00404CC7" w:rsidP="00404CC7">
      <w:pPr>
        <w:rPr>
          <w:lang w:val="es-419"/>
        </w:rPr>
      </w:pPr>
    </w:p>
    <w:p w14:paraId="22C7B072" w14:textId="4F5B98C7" w:rsidR="00404CC7" w:rsidRPr="00D433D5" w:rsidRDefault="00EA452B" w:rsidP="00404CC7">
      <w:pPr>
        <w:rPr>
          <w:lang w:val="es-419"/>
        </w:rPr>
      </w:pPr>
      <w:r w:rsidRPr="00D433D5">
        <w:rPr>
          <w:lang w:val="es-419"/>
        </w:rPr>
        <w:t xml:space="preserve">La </w:t>
      </w:r>
      <w:bookmarkStart w:id="0" w:name="_Hlk205567392"/>
      <w:r w:rsidRPr="00D433D5">
        <w:rPr>
          <w:lang w:val="es-419"/>
        </w:rPr>
        <w:t xml:space="preserve">Administración del Seguro Social </w:t>
      </w:r>
      <w:bookmarkEnd w:id="0"/>
      <w:r w:rsidRPr="00D433D5">
        <w:rPr>
          <w:lang w:val="es-419"/>
        </w:rPr>
        <w:t xml:space="preserve">(SSA, siglas en inglés) anunció hoy </w:t>
      </w:r>
      <w:r w:rsidR="0059268B" w:rsidRPr="00D433D5">
        <w:rPr>
          <w:lang w:val="es-419"/>
        </w:rPr>
        <w:t>la incorporación de 13 nuev</w:t>
      </w:r>
      <w:r w:rsidR="00B97F09">
        <w:rPr>
          <w:lang w:val="es-419"/>
        </w:rPr>
        <w:t>o</w:t>
      </w:r>
      <w:r w:rsidR="0059268B" w:rsidRPr="00D433D5">
        <w:rPr>
          <w:lang w:val="es-419"/>
        </w:rPr>
        <w:t xml:space="preserve">s </w:t>
      </w:r>
      <w:r w:rsidR="00B97F09">
        <w:rPr>
          <w:lang w:val="es-419"/>
        </w:rPr>
        <w:t>padecimientos</w:t>
      </w:r>
      <w:r w:rsidR="0059268B" w:rsidRPr="00D433D5">
        <w:rPr>
          <w:lang w:val="es-419"/>
        </w:rPr>
        <w:t xml:space="preserve"> a la lista </w:t>
      </w:r>
      <w:r w:rsidR="00BB4718" w:rsidRPr="00D433D5">
        <w:rPr>
          <w:lang w:val="es-419"/>
        </w:rPr>
        <w:t xml:space="preserve">de </w:t>
      </w:r>
      <w:bookmarkStart w:id="1" w:name="_Hlk205567814"/>
      <w:r w:rsidR="00BB4718" w:rsidRPr="00D433D5">
        <w:rPr>
          <w:lang w:val="es-419"/>
        </w:rPr>
        <w:t xml:space="preserve">aprobaciones por compasión </w:t>
      </w:r>
      <w:bookmarkEnd w:id="1"/>
      <w:r w:rsidR="0059268B" w:rsidRPr="00D433D5">
        <w:rPr>
          <w:lang w:val="es-419"/>
        </w:rPr>
        <w:t>(CAL</w:t>
      </w:r>
      <w:r w:rsidR="00BB4718" w:rsidRPr="00D433D5">
        <w:rPr>
          <w:lang w:val="es-419"/>
        </w:rPr>
        <w:t>, siglas en inglés</w:t>
      </w:r>
      <w:r w:rsidR="0059268B" w:rsidRPr="00D433D5">
        <w:rPr>
          <w:lang w:val="es-419"/>
        </w:rPr>
        <w:t xml:space="preserve">) de la agencia. Esta iniciativa agiliza el proceso de solicitud de beneficios por </w:t>
      </w:r>
      <w:r w:rsidR="002B1893" w:rsidRPr="00D433D5">
        <w:rPr>
          <w:lang w:val="es-419"/>
        </w:rPr>
        <w:t>in</w:t>
      </w:r>
      <w:r w:rsidR="0059268B" w:rsidRPr="00D433D5">
        <w:rPr>
          <w:lang w:val="es-419"/>
        </w:rPr>
        <w:t xml:space="preserve">capacidad para las personas con las enfermedades y </w:t>
      </w:r>
      <w:r w:rsidR="00B97F09" w:rsidRPr="00B97F09">
        <w:rPr>
          <w:lang w:val="es-419"/>
        </w:rPr>
        <w:t>padecimientos</w:t>
      </w:r>
      <w:r w:rsidR="0059268B" w:rsidRPr="00D433D5">
        <w:rPr>
          <w:lang w:val="es-419"/>
        </w:rPr>
        <w:t xml:space="preserve"> médic</w:t>
      </w:r>
      <w:r w:rsidR="00B97F09">
        <w:rPr>
          <w:lang w:val="es-419"/>
        </w:rPr>
        <w:t>o</w:t>
      </w:r>
      <w:r w:rsidR="0059268B" w:rsidRPr="00D433D5">
        <w:rPr>
          <w:lang w:val="es-419"/>
        </w:rPr>
        <w:t xml:space="preserve">s más graves que, por definición, cumplen con el estándar legal del Seguro Social para recibir beneficios por </w:t>
      </w:r>
      <w:r w:rsidR="002B1893" w:rsidRPr="00D433D5">
        <w:rPr>
          <w:lang w:val="es-419"/>
        </w:rPr>
        <w:t>in</w:t>
      </w:r>
      <w:r w:rsidR="0059268B" w:rsidRPr="00D433D5">
        <w:rPr>
          <w:lang w:val="es-419"/>
        </w:rPr>
        <w:t>capacidad.</w:t>
      </w:r>
    </w:p>
    <w:p w14:paraId="7916DA2E" w14:textId="77777777" w:rsidR="00EA452B" w:rsidRPr="00D433D5" w:rsidRDefault="00EA452B" w:rsidP="00404CC7">
      <w:pPr>
        <w:rPr>
          <w:lang w:val="es-419"/>
        </w:rPr>
      </w:pPr>
    </w:p>
    <w:p w14:paraId="71017F9A" w14:textId="36E119C8" w:rsidR="00404CC7" w:rsidRPr="00D433D5" w:rsidRDefault="00B97F09" w:rsidP="00404CC7">
      <w:pPr>
        <w:rPr>
          <w:lang w:val="es-419"/>
        </w:rPr>
      </w:pPr>
      <w:r w:rsidRPr="00D433D5">
        <w:rPr>
          <w:lang w:val="es-419"/>
        </w:rPr>
        <w:t>Los padecimientos recién añadidos</w:t>
      </w:r>
      <w:r w:rsidR="00421A1E" w:rsidRPr="00D433D5">
        <w:rPr>
          <w:lang w:val="es-419"/>
        </w:rPr>
        <w:t xml:space="preserve"> son:</w:t>
      </w:r>
    </w:p>
    <w:p w14:paraId="2106B935" w14:textId="77777777" w:rsidR="004722C0" w:rsidRPr="00D433D5" w:rsidRDefault="004722C0" w:rsidP="00404CC7">
      <w:pPr>
        <w:rPr>
          <w:lang w:val="es-419"/>
        </w:rPr>
      </w:pPr>
    </w:p>
    <w:p w14:paraId="44278628" w14:textId="4E310D0E" w:rsidR="004722C0" w:rsidRPr="00D433D5" w:rsidRDefault="0016389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Síndrome de Au-Kline</w:t>
      </w:r>
    </w:p>
    <w:p w14:paraId="3B527AE8" w14:textId="45BFC62C" w:rsidR="004722C0" w:rsidRPr="00D433D5" w:rsidRDefault="0090125E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proofErr w:type="spellStart"/>
      <w:r w:rsidRPr="00D433D5">
        <w:rPr>
          <w:color w:val="212121"/>
          <w:spacing w:val="3"/>
          <w:lang w:val="es-419"/>
        </w:rPr>
        <w:t>Anoftalmia</w:t>
      </w:r>
      <w:proofErr w:type="spellEnd"/>
      <w:r w:rsidRPr="00D433D5">
        <w:rPr>
          <w:color w:val="212121"/>
          <w:spacing w:val="3"/>
          <w:lang w:val="es-419"/>
        </w:rPr>
        <w:t xml:space="preserve"> bilateral</w:t>
      </w:r>
    </w:p>
    <w:p w14:paraId="6641EFF8" w14:textId="3804D909" w:rsidR="004722C0" w:rsidRPr="00D433D5" w:rsidRDefault="00D04584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Síndrome de Carey-</w:t>
      </w:r>
      <w:proofErr w:type="spellStart"/>
      <w:r w:rsidRPr="00D433D5">
        <w:rPr>
          <w:color w:val="212121"/>
          <w:spacing w:val="3"/>
          <w:lang w:val="es-419"/>
        </w:rPr>
        <w:t>Fineman</w:t>
      </w:r>
      <w:proofErr w:type="spellEnd"/>
      <w:r w:rsidRPr="00D433D5">
        <w:rPr>
          <w:color w:val="212121"/>
          <w:spacing w:val="3"/>
          <w:lang w:val="es-419"/>
        </w:rPr>
        <w:t>-</w:t>
      </w:r>
      <w:proofErr w:type="spellStart"/>
      <w:r w:rsidRPr="00D433D5">
        <w:rPr>
          <w:color w:val="212121"/>
          <w:spacing w:val="3"/>
          <w:lang w:val="es-419"/>
        </w:rPr>
        <w:t>Ziter</w:t>
      </w:r>
      <w:proofErr w:type="spellEnd"/>
    </w:p>
    <w:p w14:paraId="0A9FE732" w14:textId="6CFE3F3F" w:rsidR="004722C0" w:rsidRPr="00D433D5" w:rsidRDefault="0086514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Ictiosis Arlequín – Niño</w:t>
      </w:r>
    </w:p>
    <w:p w14:paraId="3375246F" w14:textId="30D72D28" w:rsidR="004722C0" w:rsidRPr="00D433D5" w:rsidRDefault="0086514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Trasplante de células madre hematopoyéticas</w:t>
      </w:r>
    </w:p>
    <w:p w14:paraId="300383CD" w14:textId="6D732FD0" w:rsidR="004722C0" w:rsidRPr="00D433D5" w:rsidRDefault="0086514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Distrofia muscular congénita relacionada con LMNA</w:t>
      </w:r>
    </w:p>
    <w:p w14:paraId="11E42246" w14:textId="7DB9A6C0" w:rsidR="004722C0" w:rsidRPr="00D433D5" w:rsidRDefault="0086514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Atrofia muscular progresiva</w:t>
      </w:r>
    </w:p>
    <w:p w14:paraId="78037FE3" w14:textId="7BE88548" w:rsidR="004722C0" w:rsidRPr="00D433D5" w:rsidRDefault="00FD683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Amiloidosis pulmonar, tipo AL</w:t>
      </w:r>
    </w:p>
    <w:p w14:paraId="394E2AF7" w14:textId="7202ED5A" w:rsidR="004722C0" w:rsidRPr="00D433D5" w:rsidRDefault="00FD683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Encefalitis de Rasmussen</w:t>
      </w:r>
    </w:p>
    <w:p w14:paraId="06D3172E" w14:textId="5CF553A2" w:rsidR="004722C0" w:rsidRPr="00D433D5" w:rsidRDefault="00FD683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Carcinoma tímico</w:t>
      </w:r>
    </w:p>
    <w:p w14:paraId="6B2D0431" w14:textId="6201CCA4" w:rsidR="004722C0" w:rsidRPr="00D433D5" w:rsidRDefault="00FD6839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 xml:space="preserve">Síndrome de </w:t>
      </w:r>
      <w:proofErr w:type="spellStart"/>
      <w:r w:rsidRPr="00D433D5">
        <w:rPr>
          <w:color w:val="212121"/>
          <w:spacing w:val="3"/>
          <w:lang w:val="es-419"/>
        </w:rPr>
        <w:t>Turnpenny</w:t>
      </w:r>
      <w:proofErr w:type="spellEnd"/>
      <w:r w:rsidRPr="00D433D5">
        <w:rPr>
          <w:color w:val="212121"/>
          <w:spacing w:val="3"/>
          <w:lang w:val="es-419"/>
        </w:rPr>
        <w:t>-Fry</w:t>
      </w:r>
    </w:p>
    <w:p w14:paraId="3906CCC1" w14:textId="3FBC36B5" w:rsidR="004722C0" w:rsidRPr="00D433D5" w:rsidRDefault="004722C0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proofErr w:type="spellStart"/>
      <w:r w:rsidRPr="00D433D5">
        <w:rPr>
          <w:color w:val="212121"/>
          <w:spacing w:val="3"/>
          <w:lang w:val="es-419"/>
        </w:rPr>
        <w:t>Meningiomas</w:t>
      </w:r>
      <w:proofErr w:type="spellEnd"/>
      <w:r w:rsidR="00D433D5" w:rsidRPr="00D433D5">
        <w:rPr>
          <w:color w:val="212121"/>
          <w:spacing w:val="3"/>
          <w:lang w:val="es-419"/>
        </w:rPr>
        <w:t xml:space="preserve"> de grado III de la OMS</w:t>
      </w:r>
    </w:p>
    <w:p w14:paraId="54E9D2D1" w14:textId="02F35823" w:rsidR="004722C0" w:rsidRPr="00D433D5" w:rsidRDefault="00D433D5" w:rsidP="004722C0">
      <w:pPr>
        <w:pStyle w:val="ListParagraph"/>
        <w:numPr>
          <w:ilvl w:val="0"/>
          <w:numId w:val="4"/>
        </w:numPr>
        <w:shd w:val="clear" w:color="auto" w:fill="FFFFFF"/>
        <w:rPr>
          <w:color w:val="212121"/>
          <w:spacing w:val="3"/>
          <w:lang w:val="es-419"/>
        </w:rPr>
      </w:pPr>
      <w:r w:rsidRPr="00D433D5">
        <w:rPr>
          <w:color w:val="212121"/>
          <w:spacing w:val="3"/>
          <w:lang w:val="es-419"/>
        </w:rPr>
        <w:t>Síndrome de Zhu-</w:t>
      </w:r>
      <w:proofErr w:type="spellStart"/>
      <w:r w:rsidRPr="00D433D5">
        <w:rPr>
          <w:color w:val="212121"/>
          <w:spacing w:val="3"/>
          <w:lang w:val="es-419"/>
        </w:rPr>
        <w:t>Tokita</w:t>
      </w:r>
      <w:proofErr w:type="spellEnd"/>
      <w:r w:rsidRPr="00D433D5">
        <w:rPr>
          <w:color w:val="212121"/>
          <w:spacing w:val="3"/>
          <w:lang w:val="es-419"/>
        </w:rPr>
        <w:t>-</w:t>
      </w:r>
      <w:proofErr w:type="spellStart"/>
      <w:r w:rsidRPr="00D433D5">
        <w:rPr>
          <w:color w:val="212121"/>
          <w:spacing w:val="3"/>
          <w:lang w:val="es-419"/>
        </w:rPr>
        <w:t>Takenouchi</w:t>
      </w:r>
      <w:proofErr w:type="spellEnd"/>
      <w:r w:rsidRPr="00D433D5">
        <w:rPr>
          <w:color w:val="212121"/>
          <w:spacing w:val="3"/>
          <w:lang w:val="es-419"/>
        </w:rPr>
        <w:t>-Kim</w:t>
      </w:r>
    </w:p>
    <w:p w14:paraId="17E5A6F5" w14:textId="77777777" w:rsidR="00F37D35" w:rsidRPr="00D433D5" w:rsidRDefault="00F37D35" w:rsidP="00404CC7">
      <w:pPr>
        <w:rPr>
          <w:lang w:val="es-419"/>
        </w:rPr>
      </w:pPr>
    </w:p>
    <w:p w14:paraId="6189392B" w14:textId="4314D77E" w:rsidR="00404CC7" w:rsidRDefault="00D433D5" w:rsidP="00404CC7">
      <w:pPr>
        <w:rPr>
          <w:lang w:val="es-419"/>
        </w:rPr>
      </w:pPr>
      <w:r w:rsidRPr="00D433D5">
        <w:rPr>
          <w:lang w:val="es-419"/>
        </w:rPr>
        <w:t>Con la inclusión de est</w:t>
      </w:r>
      <w:r>
        <w:rPr>
          <w:lang w:val="es-419"/>
        </w:rPr>
        <w:t>os</w:t>
      </w:r>
      <w:r w:rsidRPr="00D433D5">
        <w:rPr>
          <w:lang w:val="es-419"/>
        </w:rPr>
        <w:t xml:space="preserve"> 13 padecimientos, la lista </w:t>
      </w:r>
      <w:r w:rsidR="00A017BD">
        <w:rPr>
          <w:lang w:val="es-419"/>
        </w:rPr>
        <w:t xml:space="preserve">de </w:t>
      </w:r>
      <w:r w:rsidRPr="00D433D5">
        <w:rPr>
          <w:lang w:val="es-419"/>
        </w:rPr>
        <w:t>CAL</w:t>
      </w:r>
      <w:r w:rsidR="00A017BD">
        <w:rPr>
          <w:lang w:val="es-419"/>
        </w:rPr>
        <w:t xml:space="preserve"> </w:t>
      </w:r>
      <w:r w:rsidRPr="00D433D5">
        <w:rPr>
          <w:lang w:val="es-419"/>
        </w:rPr>
        <w:t>ahora incluye un total de 300</w:t>
      </w:r>
      <w:r w:rsidR="00B97F09" w:rsidRPr="00B97F09">
        <w:rPr>
          <w:lang w:val="es-419"/>
        </w:rPr>
        <w:t xml:space="preserve"> padecimientos</w:t>
      </w:r>
      <w:r w:rsidRPr="00D433D5">
        <w:rPr>
          <w:lang w:val="es-419"/>
        </w:rPr>
        <w:t xml:space="preserve">. Desde el inicio de la iniciativa CAL, más de 1.1 millones de personas con </w:t>
      </w:r>
      <w:r w:rsidR="00A37E01">
        <w:rPr>
          <w:lang w:val="es-419"/>
        </w:rPr>
        <w:t>in</w:t>
      </w:r>
      <w:r w:rsidRPr="00D433D5">
        <w:rPr>
          <w:lang w:val="es-419"/>
        </w:rPr>
        <w:t xml:space="preserve">capacidades graves han sido aprobadas mediante este proceso acelerado de </w:t>
      </w:r>
      <w:r w:rsidR="00A37E01">
        <w:rPr>
          <w:lang w:val="es-419"/>
        </w:rPr>
        <w:t>in</w:t>
      </w:r>
      <w:r w:rsidRPr="00D433D5">
        <w:rPr>
          <w:lang w:val="es-419"/>
        </w:rPr>
        <w:t xml:space="preserve">capacidad, que cumple plenamente con la </w:t>
      </w:r>
      <w:r w:rsidR="00A37E01">
        <w:rPr>
          <w:lang w:val="es-419"/>
        </w:rPr>
        <w:t>normativ</w:t>
      </w:r>
      <w:r w:rsidRPr="00D433D5">
        <w:rPr>
          <w:lang w:val="es-419"/>
        </w:rPr>
        <w:t>a.</w:t>
      </w:r>
    </w:p>
    <w:p w14:paraId="38C7CB0E" w14:textId="77777777" w:rsidR="00A37E01" w:rsidRDefault="00A37E01" w:rsidP="00404CC7">
      <w:pPr>
        <w:rPr>
          <w:lang w:val="es-419"/>
        </w:rPr>
      </w:pPr>
    </w:p>
    <w:p w14:paraId="2F1FE71D" w14:textId="64C33EDB" w:rsidR="00A37E01" w:rsidRDefault="00A37E01" w:rsidP="00404CC7">
      <w:pPr>
        <w:rPr>
          <w:lang w:val="es-419"/>
        </w:rPr>
      </w:pPr>
      <w:r w:rsidRPr="00A37E01">
        <w:rPr>
          <w:lang w:val="es-419"/>
        </w:rPr>
        <w:t xml:space="preserve">“Buscamos constantemente maneras de mejorar nuestros programas de </w:t>
      </w:r>
      <w:r>
        <w:rPr>
          <w:lang w:val="es-419"/>
        </w:rPr>
        <w:t>in</w:t>
      </w:r>
      <w:r w:rsidRPr="00A37E01">
        <w:rPr>
          <w:lang w:val="es-419"/>
        </w:rPr>
        <w:t>capacidad y servir al público de forma más eficaz”, declaró el comisionado del Seguro Social, Frank J. Bisignano. “Al añadir est</w:t>
      </w:r>
      <w:r>
        <w:rPr>
          <w:lang w:val="es-419"/>
        </w:rPr>
        <w:t>o</w:t>
      </w:r>
      <w:r w:rsidRPr="00A37E01">
        <w:rPr>
          <w:lang w:val="es-419"/>
        </w:rPr>
        <w:t xml:space="preserve">s 13 padecimientos a la lista de aprobaciones por compasión, ayudamos a más personas con diagnósticos devastadores a recibir rápidamente el apoyo que necesitan. Esto forma parte de nuestro compromiso más amplio de lograr que el proceso de determinación de </w:t>
      </w:r>
      <w:r>
        <w:rPr>
          <w:lang w:val="es-419"/>
        </w:rPr>
        <w:t>in</w:t>
      </w:r>
      <w:r w:rsidRPr="00A37E01">
        <w:rPr>
          <w:lang w:val="es-419"/>
        </w:rPr>
        <w:t>capacidad sea lo más sensible y compasivo posible”.</w:t>
      </w:r>
    </w:p>
    <w:p w14:paraId="63EAE506" w14:textId="77777777" w:rsidR="00A37E01" w:rsidRDefault="00A37E01" w:rsidP="00404CC7">
      <w:pPr>
        <w:rPr>
          <w:lang w:val="es-419"/>
        </w:rPr>
      </w:pPr>
    </w:p>
    <w:p w14:paraId="33A93760" w14:textId="2D0B5400" w:rsidR="00A37E01" w:rsidRDefault="00A37E01" w:rsidP="00404CC7">
      <w:pPr>
        <w:rPr>
          <w:lang w:val="es-419"/>
        </w:rPr>
      </w:pPr>
      <w:r w:rsidRPr="00A37E01">
        <w:rPr>
          <w:lang w:val="es-419"/>
        </w:rPr>
        <w:t>Cuando una persona solicita</w:t>
      </w:r>
      <w:r>
        <w:rPr>
          <w:lang w:val="es-419"/>
        </w:rPr>
        <w:t xml:space="preserve"> beneficios</w:t>
      </w:r>
      <w:r w:rsidRPr="00A37E01">
        <w:rPr>
          <w:lang w:val="es-419"/>
        </w:rPr>
        <w:t xml:space="preserve"> por </w:t>
      </w:r>
      <w:r w:rsidR="00215F22">
        <w:rPr>
          <w:lang w:val="es-419"/>
        </w:rPr>
        <w:t>in</w:t>
      </w:r>
      <w:r w:rsidRPr="00A37E01">
        <w:rPr>
          <w:lang w:val="es-419"/>
        </w:rPr>
        <w:t xml:space="preserve">capacidad, el Seguro Social debe obtener sus registros médicos para tomar una decisión precisa. La agencia utiliza tecnología avanzada para identificar posibles </w:t>
      </w:r>
      <w:r w:rsidR="00215F22">
        <w:rPr>
          <w:lang w:val="es-419"/>
        </w:rPr>
        <w:t>padecimientos</w:t>
      </w:r>
      <w:r w:rsidRPr="00A37E01">
        <w:rPr>
          <w:lang w:val="es-419"/>
        </w:rPr>
        <w:t xml:space="preserve"> </w:t>
      </w:r>
      <w:r w:rsidR="00215F22">
        <w:rPr>
          <w:lang w:val="es-419"/>
        </w:rPr>
        <w:t>incluid</w:t>
      </w:r>
      <w:r w:rsidR="002E4F8B">
        <w:rPr>
          <w:lang w:val="es-419"/>
        </w:rPr>
        <w:t>o</w:t>
      </w:r>
      <w:r w:rsidR="00215F22">
        <w:rPr>
          <w:lang w:val="es-419"/>
        </w:rPr>
        <w:t>s en la lista</w:t>
      </w:r>
      <w:r w:rsidR="00A017BD">
        <w:rPr>
          <w:lang w:val="es-419"/>
        </w:rPr>
        <w:t xml:space="preserve"> de</w:t>
      </w:r>
      <w:r w:rsidR="00215F22">
        <w:rPr>
          <w:lang w:val="es-419"/>
        </w:rPr>
        <w:t xml:space="preserve"> </w:t>
      </w:r>
      <w:r w:rsidRPr="00A37E01">
        <w:rPr>
          <w:lang w:val="es-419"/>
        </w:rPr>
        <w:t>CAL y agilizar el procesamiento de las reclamaciones. Aunque no está disponible para todas las reclamaciones, a través del programa de Tecnología de la Información para la Salud, el Seguro Social recibe de forma segura los registros médicos electrónicos, lo que permite a los adjudicadores tomar decisiones más rápidas y precisas.</w:t>
      </w:r>
    </w:p>
    <w:p w14:paraId="5792D498" w14:textId="77777777" w:rsidR="0040637D" w:rsidRDefault="0040637D" w:rsidP="00404CC7">
      <w:pPr>
        <w:rPr>
          <w:lang w:val="es-419"/>
        </w:rPr>
      </w:pPr>
    </w:p>
    <w:p w14:paraId="1656DAC1" w14:textId="78E51518" w:rsidR="0040637D" w:rsidRPr="0040637D" w:rsidRDefault="0040637D" w:rsidP="00404CC7">
      <w:pPr>
        <w:rPr>
          <w:lang w:val="es-419"/>
        </w:rPr>
      </w:pPr>
      <w:r w:rsidRPr="00D433D5">
        <w:rPr>
          <w:lang w:val="es-419"/>
        </w:rPr>
        <w:t>Para obtener más información</w:t>
      </w:r>
      <w:r>
        <w:rPr>
          <w:lang w:val="es-419"/>
        </w:rPr>
        <w:t xml:space="preserve"> sobre la iniciativa, incluida la lista</w:t>
      </w:r>
      <w:r w:rsidR="00A017BD">
        <w:rPr>
          <w:lang w:val="es-419"/>
        </w:rPr>
        <w:t xml:space="preserve"> </w:t>
      </w:r>
      <w:r>
        <w:rPr>
          <w:lang w:val="es-419"/>
        </w:rPr>
        <w:t xml:space="preserve">de todos los padecimientos de la </w:t>
      </w:r>
      <w:r w:rsidR="00A017BD">
        <w:rPr>
          <w:lang w:val="es-419"/>
        </w:rPr>
        <w:t>l</w:t>
      </w:r>
      <w:r>
        <w:rPr>
          <w:lang w:val="es-419"/>
        </w:rPr>
        <w:t xml:space="preserve">ista CAL, visite </w:t>
      </w:r>
      <w:hyperlink r:id="rId11" w:history="1">
        <w:r w:rsidRPr="0040637D">
          <w:rPr>
            <w:color w:val="1155CC"/>
            <w:spacing w:val="3"/>
            <w:szCs w:val="24"/>
            <w:u w:val="single"/>
            <w:lang w:val="es-419"/>
          </w:rPr>
          <w:t>www.ssa.gov/compassionateallowances</w:t>
        </w:r>
      </w:hyperlink>
      <w:r>
        <w:rPr>
          <w:color w:val="212121"/>
          <w:spacing w:val="3"/>
          <w:szCs w:val="24"/>
          <w:lang w:val="es-419"/>
        </w:rPr>
        <w:t xml:space="preserve"> (</w:t>
      </w:r>
      <w:r w:rsidRPr="0040637D">
        <w:rPr>
          <w:color w:val="212121"/>
          <w:spacing w:val="3"/>
          <w:szCs w:val="24"/>
          <w:lang w:val="es-419"/>
        </w:rPr>
        <w:t>solo en inglés</w:t>
      </w:r>
      <w:r>
        <w:rPr>
          <w:color w:val="212121"/>
          <w:spacing w:val="3"/>
          <w:szCs w:val="24"/>
          <w:lang w:val="es-419"/>
        </w:rPr>
        <w:t>).</w:t>
      </w:r>
    </w:p>
    <w:p w14:paraId="68631B22" w14:textId="77777777" w:rsidR="00404CC7" w:rsidRPr="00D433D5" w:rsidRDefault="00404CC7" w:rsidP="00404CC7">
      <w:pPr>
        <w:rPr>
          <w:lang w:val="es-419"/>
        </w:rPr>
      </w:pPr>
    </w:p>
    <w:p w14:paraId="4262376F" w14:textId="77777777" w:rsidR="007F5FAB" w:rsidRPr="0040637D" w:rsidRDefault="0040637D" w:rsidP="007F5FAB">
      <w:pPr>
        <w:rPr>
          <w:lang w:val="es-419"/>
        </w:rPr>
      </w:pPr>
      <w:r w:rsidRPr="0040637D">
        <w:rPr>
          <w:lang w:val="es-419"/>
        </w:rPr>
        <w:t>Para obtener más información sobre el programa de Tecnología de la Información para la Salud</w:t>
      </w:r>
      <w:r w:rsidR="007F5FAB">
        <w:rPr>
          <w:lang w:val="es-419"/>
        </w:rPr>
        <w:t xml:space="preserve">, </w:t>
      </w:r>
      <w:r w:rsidR="007F5FAB" w:rsidRPr="00D433D5">
        <w:rPr>
          <w:lang w:val="es-419"/>
        </w:rPr>
        <w:t>visite</w:t>
      </w:r>
      <w:r w:rsidR="007F5FAB">
        <w:rPr>
          <w:lang w:val="es-419"/>
        </w:rPr>
        <w:t xml:space="preserve"> </w:t>
      </w:r>
      <w:hyperlink r:id="rId12" w:history="1">
        <w:r w:rsidR="007F5FAB" w:rsidRPr="007F5FAB">
          <w:rPr>
            <w:color w:val="1155CC"/>
            <w:spacing w:val="3"/>
            <w:szCs w:val="24"/>
            <w:u w:val="single"/>
            <w:lang w:val="es-419"/>
          </w:rPr>
          <w:t>www.ssa.gov/hit</w:t>
        </w:r>
      </w:hyperlink>
      <w:r w:rsidR="007F5FAB" w:rsidRPr="007F5FAB">
        <w:rPr>
          <w:lang w:val="es-419"/>
        </w:rPr>
        <w:t xml:space="preserve"> </w:t>
      </w:r>
      <w:r w:rsidR="007F5FAB">
        <w:rPr>
          <w:color w:val="212121"/>
          <w:spacing w:val="3"/>
          <w:szCs w:val="24"/>
          <w:lang w:val="es-419"/>
        </w:rPr>
        <w:t>(</w:t>
      </w:r>
      <w:r w:rsidR="007F5FAB" w:rsidRPr="0040637D">
        <w:rPr>
          <w:color w:val="212121"/>
          <w:spacing w:val="3"/>
          <w:szCs w:val="24"/>
          <w:lang w:val="es-419"/>
        </w:rPr>
        <w:t>solo en inglés</w:t>
      </w:r>
      <w:r w:rsidR="007F5FAB">
        <w:rPr>
          <w:color w:val="212121"/>
          <w:spacing w:val="3"/>
          <w:szCs w:val="24"/>
          <w:lang w:val="es-419"/>
        </w:rPr>
        <w:t>).</w:t>
      </w:r>
    </w:p>
    <w:p w14:paraId="3C072AC2" w14:textId="4CF5652E" w:rsidR="00404CC7" w:rsidRPr="007F5FAB" w:rsidRDefault="00404CC7" w:rsidP="00404CC7">
      <w:pPr>
        <w:rPr>
          <w:lang w:val="es-419"/>
        </w:rPr>
      </w:pPr>
    </w:p>
    <w:p w14:paraId="4A29235E" w14:textId="32481B73" w:rsidR="00404CC7" w:rsidRPr="00D433D5" w:rsidRDefault="007F5FAB" w:rsidP="00404CC7">
      <w:pPr>
        <w:rPr>
          <w:lang w:val="es-419"/>
        </w:rPr>
      </w:pPr>
      <w:r w:rsidRPr="007F5FAB">
        <w:rPr>
          <w:lang w:val="es-419"/>
        </w:rPr>
        <w:t xml:space="preserve">Las personas pueden solicitar beneficios por </w:t>
      </w:r>
      <w:r>
        <w:rPr>
          <w:lang w:val="es-419"/>
        </w:rPr>
        <w:t>in</w:t>
      </w:r>
      <w:r w:rsidRPr="007F5FAB">
        <w:rPr>
          <w:lang w:val="es-419"/>
        </w:rPr>
        <w:t>capacidad en línea visitando</w:t>
      </w:r>
      <w:r>
        <w:rPr>
          <w:lang w:val="es-419"/>
        </w:rPr>
        <w:t xml:space="preserve"> </w:t>
      </w:r>
      <w:hyperlink r:id="rId13" w:history="1">
        <w:r w:rsidRPr="00D433D5">
          <w:rPr>
            <w:rStyle w:val="Hyperlink"/>
            <w:lang w:val="es-419"/>
          </w:rPr>
          <w:t>www.segurosocial.gov</w:t>
        </w:r>
      </w:hyperlink>
      <w:r w:rsidRPr="00D433D5">
        <w:rPr>
          <w:lang w:val="es-419"/>
        </w:rPr>
        <w:t>.</w:t>
      </w:r>
    </w:p>
    <w:p w14:paraId="3C1DE33F" w14:textId="77777777" w:rsidR="00404CC7" w:rsidRPr="00D433D5" w:rsidRDefault="00404CC7" w:rsidP="00404CC7">
      <w:pPr>
        <w:rPr>
          <w:b/>
          <w:bCs/>
          <w:lang w:val="es-419"/>
        </w:rPr>
      </w:pPr>
    </w:p>
    <w:p w14:paraId="61A3BD01" w14:textId="77777777" w:rsidR="00404CC7" w:rsidRPr="00D433D5" w:rsidRDefault="00404CC7" w:rsidP="00404CC7">
      <w:pPr>
        <w:pStyle w:val="Header"/>
        <w:tabs>
          <w:tab w:val="clear" w:pos="4320"/>
          <w:tab w:val="clear" w:pos="8640"/>
        </w:tabs>
        <w:jc w:val="center"/>
        <w:rPr>
          <w:szCs w:val="24"/>
          <w:lang w:val="es-419"/>
        </w:rPr>
      </w:pPr>
      <w:r w:rsidRPr="00D433D5">
        <w:rPr>
          <w:szCs w:val="24"/>
          <w:lang w:val="es-419"/>
        </w:rPr>
        <w:t># # #</w:t>
      </w:r>
    </w:p>
    <w:p w14:paraId="2A72734F" w14:textId="0641E76E" w:rsidR="00857845" w:rsidRPr="00D433D5" w:rsidRDefault="005D5547" w:rsidP="00404CC7">
      <w:pPr>
        <w:pStyle w:val="NormalWeb"/>
        <w:spacing w:before="200" w:line="264" w:lineRule="auto"/>
        <w:jc w:val="center"/>
        <w:rPr>
          <w:i/>
          <w:color w:val="212121"/>
          <w:lang w:val="es-419"/>
        </w:rPr>
      </w:pPr>
      <w:r w:rsidRPr="00D433D5">
        <w:rPr>
          <w:i/>
          <w:color w:val="212121"/>
          <w:spacing w:val="3"/>
          <w:shd w:val="clear" w:color="auto" w:fill="FFFFFF"/>
          <w:lang w:val="es-419"/>
        </w:rPr>
        <w:t>Para recibir más noticias sobre el Seguro Social, siga a la Oficina de Prensa en X </w:t>
      </w:r>
      <w:hyperlink r:id="rId14" w:history="1">
        <w:r w:rsidR="00A348AF" w:rsidRPr="00D433D5">
          <w:rPr>
            <w:rStyle w:val="Hyperlink"/>
            <w:i/>
            <w:iCs/>
            <w:lang w:val="es-419"/>
          </w:rPr>
          <w:t>@SocialSecurity</w:t>
        </w:r>
      </w:hyperlink>
      <w:r w:rsidRPr="00D433D5">
        <w:rPr>
          <w:i/>
          <w:color w:val="212121"/>
          <w:spacing w:val="3"/>
          <w:shd w:val="clear" w:color="auto" w:fill="FFFFFF"/>
          <w:lang w:val="es-419"/>
        </w:rPr>
        <w:t> (solo en inglés).</w:t>
      </w:r>
      <w:r w:rsidRPr="00D433D5">
        <w:rPr>
          <w:i/>
          <w:color w:val="212121"/>
          <w:lang w:val="es-419"/>
        </w:rPr>
        <w:t xml:space="preserve"> </w:t>
      </w:r>
    </w:p>
    <w:sectPr w:rsidR="00857845" w:rsidRPr="00D433D5" w:rsidSect="004E7D82"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8275" w14:textId="77777777" w:rsidR="00070CFB" w:rsidRDefault="00070CFB">
      <w:r>
        <w:separator/>
      </w:r>
    </w:p>
  </w:endnote>
  <w:endnote w:type="continuationSeparator" w:id="0">
    <w:p w14:paraId="65133989" w14:textId="77777777" w:rsidR="00070CFB" w:rsidRDefault="00070CFB">
      <w:r>
        <w:continuationSeparator/>
      </w:r>
    </w:p>
  </w:endnote>
  <w:endnote w:type="continuationNotice" w:id="1">
    <w:p w14:paraId="03D936AB" w14:textId="77777777" w:rsidR="00070CFB" w:rsidRDefault="00070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E628" w14:textId="655C7D17" w:rsidR="0004792E" w:rsidRPr="0004792E" w:rsidRDefault="0004792E" w:rsidP="0004792E">
    <w:pPr>
      <w:pStyle w:val="Footer"/>
      <w:jc w:val="center"/>
      <w:rPr>
        <w:sz w:val="22"/>
        <w:szCs w:val="18"/>
        <w:lang w:val="es-419"/>
      </w:rPr>
    </w:pPr>
    <w:r w:rsidRPr="0004792E">
      <w:rPr>
        <w:sz w:val="22"/>
        <w:szCs w:val="18"/>
        <w:lang w:val="es-419"/>
      </w:rPr>
      <w:t>Oficina Nacional de Prensa del Seguro Social       Baltimore, MD</w:t>
    </w:r>
  </w:p>
  <w:p w14:paraId="479BBB9C" w14:textId="77777777" w:rsidR="0004792E" w:rsidRPr="0004792E" w:rsidRDefault="0004792E">
    <w:pPr>
      <w:pStyle w:val="Footer"/>
      <w:rPr>
        <w:lang w:val="es-4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181D" w14:textId="1774407B" w:rsidR="0004792E" w:rsidRPr="0004792E" w:rsidRDefault="0004792E" w:rsidP="0004792E">
    <w:pPr>
      <w:pStyle w:val="Footer"/>
      <w:jc w:val="center"/>
      <w:rPr>
        <w:sz w:val="22"/>
        <w:szCs w:val="18"/>
        <w:lang w:val="es-419"/>
      </w:rPr>
    </w:pPr>
    <w:r w:rsidRPr="0004792E">
      <w:rPr>
        <w:sz w:val="22"/>
        <w:szCs w:val="18"/>
        <w:lang w:val="es-419"/>
      </w:rPr>
      <w:t>Oficina Nacional de Prensa del Seguro Social       Baltimore, MD</w:t>
    </w:r>
  </w:p>
  <w:p w14:paraId="183DEB99" w14:textId="77777777" w:rsidR="0004792E" w:rsidRPr="0004792E" w:rsidRDefault="0004792E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165B" w14:textId="77777777" w:rsidR="00070CFB" w:rsidRDefault="00070CFB">
      <w:r>
        <w:separator/>
      </w:r>
    </w:p>
  </w:footnote>
  <w:footnote w:type="continuationSeparator" w:id="0">
    <w:p w14:paraId="5D366110" w14:textId="77777777" w:rsidR="00070CFB" w:rsidRDefault="00070CFB">
      <w:r>
        <w:continuationSeparator/>
      </w:r>
    </w:p>
  </w:footnote>
  <w:footnote w:type="continuationNotice" w:id="1">
    <w:p w14:paraId="67532499" w14:textId="77777777" w:rsidR="00070CFB" w:rsidRDefault="00070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6"/>
      <w:gridCol w:w="2599"/>
      <w:gridCol w:w="3135"/>
      <w:gridCol w:w="2160"/>
    </w:tblGrid>
    <w:tr w:rsidR="004E7D82" w:rsidRPr="00F603EC" w14:paraId="6AA6F348" w14:textId="77777777" w:rsidTr="00D9283C">
      <w:tc>
        <w:tcPr>
          <w:tcW w:w="2906" w:type="dxa"/>
        </w:tcPr>
        <w:p w14:paraId="4C28034A" w14:textId="0076EDB7" w:rsidR="004E7D82" w:rsidRDefault="00D433D5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  <w:r w:rsidRPr="00D433D5">
            <w:rPr>
              <w:sz w:val="20"/>
            </w:rPr>
            <w:t>Lunes</w:t>
          </w:r>
          <w:r w:rsidR="004E7D82" w:rsidRPr="00EA7F87">
            <w:rPr>
              <w:sz w:val="20"/>
            </w:rPr>
            <w:t xml:space="preserve">, </w:t>
          </w:r>
          <w:r>
            <w:rPr>
              <w:sz w:val="20"/>
            </w:rPr>
            <w:t>11</w:t>
          </w:r>
          <w:r w:rsidR="004E7D82">
            <w:rPr>
              <w:sz w:val="20"/>
            </w:rPr>
            <w:t xml:space="preserve"> de </w:t>
          </w:r>
          <w:proofErr w:type="spellStart"/>
          <w:r>
            <w:rPr>
              <w:sz w:val="20"/>
            </w:rPr>
            <w:t>agost</w:t>
          </w:r>
          <w:r w:rsidR="004E7D82">
            <w:rPr>
              <w:sz w:val="20"/>
            </w:rPr>
            <w:t>o</w:t>
          </w:r>
          <w:proofErr w:type="spellEnd"/>
          <w:r w:rsidR="004E7D82" w:rsidRPr="00EA7F87">
            <w:rPr>
              <w:sz w:val="20"/>
            </w:rPr>
            <w:t xml:space="preserve"> </w:t>
          </w:r>
          <w:r w:rsidR="004E7D82">
            <w:rPr>
              <w:sz w:val="20"/>
            </w:rPr>
            <w:t xml:space="preserve">de </w:t>
          </w:r>
          <w:r w:rsidR="004E7D82" w:rsidRPr="00EA7F87">
            <w:rPr>
              <w:sz w:val="20"/>
            </w:rPr>
            <w:t>2025</w:t>
          </w:r>
        </w:p>
      </w:tc>
      <w:tc>
        <w:tcPr>
          <w:tcW w:w="2599" w:type="dxa"/>
        </w:tcPr>
        <w:p w14:paraId="361309AC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</w:p>
      </w:tc>
      <w:tc>
        <w:tcPr>
          <w:tcW w:w="5295" w:type="dxa"/>
          <w:gridSpan w:val="2"/>
        </w:tcPr>
        <w:p w14:paraId="1366D285" w14:textId="77777777" w:rsidR="004E7D82" w:rsidRPr="00651AEC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jc w:val="right"/>
            <w:rPr>
              <w:sz w:val="20"/>
              <w:lang w:val="es-ES"/>
            </w:rPr>
          </w:pPr>
          <w:r w:rsidRPr="00651AEC">
            <w:rPr>
              <w:sz w:val="20"/>
              <w:lang w:val="es-ES"/>
            </w:rPr>
            <w:t xml:space="preserve">Barton Mackey, Oficial de </w:t>
          </w:r>
          <w:r>
            <w:rPr>
              <w:sz w:val="20"/>
              <w:lang w:val="es-ES"/>
            </w:rPr>
            <w:t>P</w:t>
          </w:r>
          <w:r w:rsidRPr="00651AEC">
            <w:rPr>
              <w:sz w:val="20"/>
              <w:lang w:val="es-ES"/>
            </w:rPr>
            <w:t xml:space="preserve">rensa            </w:t>
          </w:r>
        </w:p>
      </w:tc>
    </w:tr>
    <w:tr w:rsidR="004E7D82" w14:paraId="592D9D54" w14:textId="77777777" w:rsidTr="00D9283C">
      <w:tc>
        <w:tcPr>
          <w:tcW w:w="2906" w:type="dxa"/>
        </w:tcPr>
        <w:p w14:paraId="21D00F7D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  <w:r w:rsidRPr="00651AEC">
            <w:rPr>
              <w:sz w:val="20"/>
            </w:rPr>
            <w:t xml:space="preserve">Para </w:t>
          </w:r>
          <w:proofErr w:type="spellStart"/>
          <w:r w:rsidRPr="00651AEC">
            <w:rPr>
              <w:sz w:val="20"/>
            </w:rPr>
            <w:t>publicación</w:t>
          </w:r>
          <w:proofErr w:type="spellEnd"/>
          <w:r w:rsidRPr="00651AEC">
            <w:rPr>
              <w:sz w:val="20"/>
            </w:rPr>
            <w:t xml:space="preserve"> </w:t>
          </w:r>
          <w:proofErr w:type="spellStart"/>
          <w:r w:rsidRPr="00651AEC">
            <w:rPr>
              <w:sz w:val="20"/>
            </w:rPr>
            <w:t>inmediata</w:t>
          </w:r>
          <w:proofErr w:type="spellEnd"/>
        </w:p>
      </w:tc>
      <w:tc>
        <w:tcPr>
          <w:tcW w:w="2599" w:type="dxa"/>
        </w:tcPr>
        <w:p w14:paraId="45EEEB54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</w:p>
      </w:tc>
      <w:tc>
        <w:tcPr>
          <w:tcW w:w="5295" w:type="dxa"/>
          <w:gridSpan w:val="2"/>
        </w:tcPr>
        <w:p w14:paraId="79C6C2D7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jc w:val="right"/>
            <w:rPr>
              <w:sz w:val="20"/>
            </w:rPr>
          </w:pPr>
          <w:r w:rsidRPr="00EA7F87">
            <w:rPr>
              <w:sz w:val="20"/>
            </w:rPr>
            <w:t>press.office@ssa.gov</w:t>
          </w:r>
        </w:p>
      </w:tc>
    </w:tr>
    <w:tr w:rsidR="004E7D82" w14:paraId="6E216B13" w14:textId="77777777" w:rsidTr="00D9283C">
      <w:trPr>
        <w:gridAfter w:val="1"/>
        <w:wAfter w:w="2160" w:type="dxa"/>
      </w:trPr>
      <w:tc>
        <w:tcPr>
          <w:tcW w:w="2906" w:type="dxa"/>
        </w:tcPr>
        <w:p w14:paraId="45F976A8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</w:p>
      </w:tc>
      <w:tc>
        <w:tcPr>
          <w:tcW w:w="2599" w:type="dxa"/>
        </w:tcPr>
        <w:p w14:paraId="0E49EE64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</w:p>
      </w:tc>
      <w:tc>
        <w:tcPr>
          <w:tcW w:w="3135" w:type="dxa"/>
        </w:tcPr>
        <w:p w14:paraId="454B2042" w14:textId="77777777" w:rsidR="004E7D82" w:rsidRDefault="004E7D82" w:rsidP="004E7D82">
          <w:pPr>
            <w:pStyle w:val="Header"/>
            <w:tabs>
              <w:tab w:val="clear" w:pos="4320"/>
              <w:tab w:val="clear" w:pos="8640"/>
              <w:tab w:val="center" w:pos="5040"/>
              <w:tab w:val="right" w:pos="11070"/>
            </w:tabs>
            <w:rPr>
              <w:sz w:val="20"/>
            </w:rPr>
          </w:pPr>
        </w:p>
      </w:tc>
    </w:tr>
  </w:tbl>
  <w:p w14:paraId="1315B5B6" w14:textId="77777777" w:rsidR="004E7D82" w:rsidRPr="000D2B4D" w:rsidRDefault="004E7D82" w:rsidP="004E7D82">
    <w:pPr>
      <w:pStyle w:val="Header"/>
      <w:tabs>
        <w:tab w:val="clear" w:pos="4320"/>
        <w:tab w:val="clear" w:pos="8640"/>
        <w:tab w:val="center" w:pos="5040"/>
        <w:tab w:val="right" w:pos="11070"/>
      </w:tabs>
      <w:rPr>
        <w:color w:val="FF0000"/>
        <w:sz w:val="20"/>
      </w:rPr>
    </w:pPr>
    <w:r w:rsidRPr="00C46B9E">
      <w:rPr>
        <w:noProof/>
        <w:highlight w:val="yellow"/>
      </w:rPr>
      <w:drawing>
        <wp:anchor distT="0" distB="0" distL="114300" distR="114300" simplePos="0" relativeHeight="251661312" behindDoc="1" locked="0" layoutInCell="1" allowOverlap="1" wp14:anchorId="2CA39ABD" wp14:editId="1B740F84">
          <wp:simplePos x="0" y="0"/>
          <wp:positionH relativeFrom="column">
            <wp:posOffset>2248403</wp:posOffset>
          </wp:positionH>
          <wp:positionV relativeFrom="paragraph">
            <wp:posOffset>-33020</wp:posOffset>
          </wp:positionV>
          <wp:extent cx="967740" cy="967740"/>
          <wp:effectExtent l="0" t="0" r="3810" b="3810"/>
          <wp:wrapNone/>
          <wp:docPr id="268379660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E8B9B2" w14:textId="77777777" w:rsidR="004E7D82" w:rsidRDefault="004E7D82" w:rsidP="004E7D82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Pr="215EEDDC">
      <w:rPr>
        <w:sz w:val="20"/>
      </w:rPr>
      <w:t xml:space="preserve"> </w:t>
    </w:r>
  </w:p>
  <w:p w14:paraId="7528AC71" w14:textId="77777777" w:rsidR="004E7D82" w:rsidRDefault="004E7D82" w:rsidP="004E7D82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46C4F88" w14:textId="77777777" w:rsidR="004E7D82" w:rsidRDefault="004E7D82" w:rsidP="004E7D82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A33DE36" w14:textId="77777777" w:rsidR="004E7D82" w:rsidRDefault="004E7D82" w:rsidP="004E7D82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20"/>
      </w:rPr>
    </w:pPr>
  </w:p>
  <w:p w14:paraId="72E0943B" w14:textId="77777777" w:rsidR="004E7D82" w:rsidRDefault="004E7D82" w:rsidP="004E7D82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5E3B682" w14:textId="2DD625CF" w:rsidR="006418FE" w:rsidRDefault="004E7D82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 w:rsidRPr="00651AEC">
      <w:rPr>
        <w:noProof/>
      </w:rPr>
      <w:drawing>
        <wp:inline distT="0" distB="0" distL="0" distR="0" wp14:anchorId="0B7540AE" wp14:editId="55C23637">
          <wp:extent cx="5486400" cy="898525"/>
          <wp:effectExtent l="0" t="0" r="0" b="0"/>
          <wp:docPr id="341888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8E3"/>
    <w:multiLevelType w:val="hybridMultilevel"/>
    <w:tmpl w:val="EF948D0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70AE"/>
    <w:multiLevelType w:val="hybridMultilevel"/>
    <w:tmpl w:val="328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1"/>
  </w:num>
  <w:num w:numId="2" w16cid:durableId="2126389304">
    <w:abstractNumId w:val="3"/>
  </w:num>
  <w:num w:numId="3" w16cid:durableId="321542739">
    <w:abstractNumId w:val="0"/>
  </w:num>
  <w:num w:numId="4" w16cid:durableId="1287351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1590D"/>
    <w:rsid w:val="00015A1C"/>
    <w:rsid w:val="00015FA2"/>
    <w:rsid w:val="000232FF"/>
    <w:rsid w:val="0002574A"/>
    <w:rsid w:val="0003329F"/>
    <w:rsid w:val="000356CE"/>
    <w:rsid w:val="0004792E"/>
    <w:rsid w:val="0006264C"/>
    <w:rsid w:val="00070CFB"/>
    <w:rsid w:val="000841FB"/>
    <w:rsid w:val="000906C4"/>
    <w:rsid w:val="000908D4"/>
    <w:rsid w:val="00097AFB"/>
    <w:rsid w:val="000A2138"/>
    <w:rsid w:val="000A7426"/>
    <w:rsid w:val="000A7EB1"/>
    <w:rsid w:val="000B0D9D"/>
    <w:rsid w:val="000B54C6"/>
    <w:rsid w:val="000B5A27"/>
    <w:rsid w:val="000B69CC"/>
    <w:rsid w:val="000D3693"/>
    <w:rsid w:val="000D6E92"/>
    <w:rsid w:val="000E217C"/>
    <w:rsid w:val="000E4FD5"/>
    <w:rsid w:val="000F29D8"/>
    <w:rsid w:val="00101399"/>
    <w:rsid w:val="00101E0D"/>
    <w:rsid w:val="00107902"/>
    <w:rsid w:val="00113321"/>
    <w:rsid w:val="00127930"/>
    <w:rsid w:val="00127E69"/>
    <w:rsid w:val="001305E5"/>
    <w:rsid w:val="00134BBA"/>
    <w:rsid w:val="00136BC7"/>
    <w:rsid w:val="00163899"/>
    <w:rsid w:val="00164466"/>
    <w:rsid w:val="00165C3D"/>
    <w:rsid w:val="00186253"/>
    <w:rsid w:val="0018788F"/>
    <w:rsid w:val="00192003"/>
    <w:rsid w:val="001A027C"/>
    <w:rsid w:val="001A5113"/>
    <w:rsid w:val="001B199A"/>
    <w:rsid w:val="001B4BA0"/>
    <w:rsid w:val="001B5CBB"/>
    <w:rsid w:val="001C7B56"/>
    <w:rsid w:val="001C7ECD"/>
    <w:rsid w:val="001D196E"/>
    <w:rsid w:val="001D76D2"/>
    <w:rsid w:val="001E10D1"/>
    <w:rsid w:val="001E39A4"/>
    <w:rsid w:val="001E4916"/>
    <w:rsid w:val="001E6A6B"/>
    <w:rsid w:val="001F346C"/>
    <w:rsid w:val="001F3E6D"/>
    <w:rsid w:val="0020506D"/>
    <w:rsid w:val="002055CC"/>
    <w:rsid w:val="00211029"/>
    <w:rsid w:val="00215F22"/>
    <w:rsid w:val="00223928"/>
    <w:rsid w:val="002245A9"/>
    <w:rsid w:val="00224798"/>
    <w:rsid w:val="00231279"/>
    <w:rsid w:val="00235C47"/>
    <w:rsid w:val="00244E7C"/>
    <w:rsid w:val="00245C2A"/>
    <w:rsid w:val="00251F2B"/>
    <w:rsid w:val="00252366"/>
    <w:rsid w:val="002547AB"/>
    <w:rsid w:val="002614E2"/>
    <w:rsid w:val="002639A2"/>
    <w:rsid w:val="00266FEC"/>
    <w:rsid w:val="00276B6A"/>
    <w:rsid w:val="00277E8A"/>
    <w:rsid w:val="00281C78"/>
    <w:rsid w:val="00282109"/>
    <w:rsid w:val="002833E7"/>
    <w:rsid w:val="00292346"/>
    <w:rsid w:val="00295F60"/>
    <w:rsid w:val="002A1196"/>
    <w:rsid w:val="002A26E2"/>
    <w:rsid w:val="002B1893"/>
    <w:rsid w:val="002B56FB"/>
    <w:rsid w:val="002B7DCE"/>
    <w:rsid w:val="002C7798"/>
    <w:rsid w:val="002D1C65"/>
    <w:rsid w:val="002E4F8B"/>
    <w:rsid w:val="002E624D"/>
    <w:rsid w:val="002E788B"/>
    <w:rsid w:val="002F1980"/>
    <w:rsid w:val="002F5DAE"/>
    <w:rsid w:val="00301443"/>
    <w:rsid w:val="003451F6"/>
    <w:rsid w:val="0034690B"/>
    <w:rsid w:val="00351FE8"/>
    <w:rsid w:val="00353120"/>
    <w:rsid w:val="00355531"/>
    <w:rsid w:val="00356BF0"/>
    <w:rsid w:val="00367865"/>
    <w:rsid w:val="0037510A"/>
    <w:rsid w:val="00375451"/>
    <w:rsid w:val="0039315D"/>
    <w:rsid w:val="003A05C6"/>
    <w:rsid w:val="003B0B01"/>
    <w:rsid w:val="003B2BBD"/>
    <w:rsid w:val="003C47DD"/>
    <w:rsid w:val="003C7360"/>
    <w:rsid w:val="003D031D"/>
    <w:rsid w:val="003D44BD"/>
    <w:rsid w:val="0040154C"/>
    <w:rsid w:val="004021A0"/>
    <w:rsid w:val="00404CC7"/>
    <w:rsid w:val="00405C7D"/>
    <w:rsid w:val="0040637D"/>
    <w:rsid w:val="00407D5D"/>
    <w:rsid w:val="00413426"/>
    <w:rsid w:val="00414E3E"/>
    <w:rsid w:val="004206FF"/>
    <w:rsid w:val="00421A1E"/>
    <w:rsid w:val="004301C6"/>
    <w:rsid w:val="00432897"/>
    <w:rsid w:val="00435AA8"/>
    <w:rsid w:val="00447FFC"/>
    <w:rsid w:val="00466E92"/>
    <w:rsid w:val="00471C9C"/>
    <w:rsid w:val="00471F67"/>
    <w:rsid w:val="004722C0"/>
    <w:rsid w:val="0048012B"/>
    <w:rsid w:val="00483843"/>
    <w:rsid w:val="004855DE"/>
    <w:rsid w:val="00485D7A"/>
    <w:rsid w:val="00487474"/>
    <w:rsid w:val="00494E92"/>
    <w:rsid w:val="004953DB"/>
    <w:rsid w:val="00497177"/>
    <w:rsid w:val="004A1EFA"/>
    <w:rsid w:val="004A24FD"/>
    <w:rsid w:val="004A5E3D"/>
    <w:rsid w:val="004B156A"/>
    <w:rsid w:val="004C09F9"/>
    <w:rsid w:val="004C3D71"/>
    <w:rsid w:val="004C570D"/>
    <w:rsid w:val="004D24FD"/>
    <w:rsid w:val="004D4A00"/>
    <w:rsid w:val="004D5AEC"/>
    <w:rsid w:val="004D618A"/>
    <w:rsid w:val="004D6AA1"/>
    <w:rsid w:val="004E087F"/>
    <w:rsid w:val="004E60B1"/>
    <w:rsid w:val="004E7D82"/>
    <w:rsid w:val="0050619E"/>
    <w:rsid w:val="00507500"/>
    <w:rsid w:val="005324A8"/>
    <w:rsid w:val="00533038"/>
    <w:rsid w:val="00540862"/>
    <w:rsid w:val="00543031"/>
    <w:rsid w:val="005563E1"/>
    <w:rsid w:val="00565289"/>
    <w:rsid w:val="00565A4C"/>
    <w:rsid w:val="00565E5A"/>
    <w:rsid w:val="00566CC2"/>
    <w:rsid w:val="00572B73"/>
    <w:rsid w:val="00584DA6"/>
    <w:rsid w:val="00585DB0"/>
    <w:rsid w:val="00585E93"/>
    <w:rsid w:val="0059268B"/>
    <w:rsid w:val="00596A25"/>
    <w:rsid w:val="005A193B"/>
    <w:rsid w:val="005A5A25"/>
    <w:rsid w:val="005A6F2F"/>
    <w:rsid w:val="005C4959"/>
    <w:rsid w:val="005C5256"/>
    <w:rsid w:val="005C7BAC"/>
    <w:rsid w:val="005D5547"/>
    <w:rsid w:val="005E3064"/>
    <w:rsid w:val="006039B7"/>
    <w:rsid w:val="00606C8B"/>
    <w:rsid w:val="00615418"/>
    <w:rsid w:val="00620494"/>
    <w:rsid w:val="006261BC"/>
    <w:rsid w:val="00633402"/>
    <w:rsid w:val="00635852"/>
    <w:rsid w:val="006416FA"/>
    <w:rsid w:val="006418FE"/>
    <w:rsid w:val="0064191B"/>
    <w:rsid w:val="006462CF"/>
    <w:rsid w:val="00647770"/>
    <w:rsid w:val="00651AEC"/>
    <w:rsid w:val="0065275F"/>
    <w:rsid w:val="00653E71"/>
    <w:rsid w:val="00656AE4"/>
    <w:rsid w:val="00665107"/>
    <w:rsid w:val="00666B08"/>
    <w:rsid w:val="006720E5"/>
    <w:rsid w:val="00672BA9"/>
    <w:rsid w:val="00677601"/>
    <w:rsid w:val="00680447"/>
    <w:rsid w:val="00683A12"/>
    <w:rsid w:val="00687D10"/>
    <w:rsid w:val="006C2767"/>
    <w:rsid w:val="006D1751"/>
    <w:rsid w:val="006D4229"/>
    <w:rsid w:val="006D508C"/>
    <w:rsid w:val="006E1CB8"/>
    <w:rsid w:val="006E59A4"/>
    <w:rsid w:val="006F0BAF"/>
    <w:rsid w:val="00711B11"/>
    <w:rsid w:val="00724782"/>
    <w:rsid w:val="00730D8E"/>
    <w:rsid w:val="00743354"/>
    <w:rsid w:val="00745EB9"/>
    <w:rsid w:val="00747AF5"/>
    <w:rsid w:val="00763A6A"/>
    <w:rsid w:val="00765EAB"/>
    <w:rsid w:val="00797D5E"/>
    <w:rsid w:val="007A2BC8"/>
    <w:rsid w:val="007B6138"/>
    <w:rsid w:val="007B7D97"/>
    <w:rsid w:val="007C0EB0"/>
    <w:rsid w:val="007D5200"/>
    <w:rsid w:val="007E40D0"/>
    <w:rsid w:val="007E715B"/>
    <w:rsid w:val="007E731D"/>
    <w:rsid w:val="007F1AC2"/>
    <w:rsid w:val="007F5FAB"/>
    <w:rsid w:val="00800FA7"/>
    <w:rsid w:val="00807969"/>
    <w:rsid w:val="00815EE8"/>
    <w:rsid w:val="00816C27"/>
    <w:rsid w:val="00816CA9"/>
    <w:rsid w:val="00831855"/>
    <w:rsid w:val="008318A7"/>
    <w:rsid w:val="00836BA4"/>
    <w:rsid w:val="00842F55"/>
    <w:rsid w:val="00843548"/>
    <w:rsid w:val="00853695"/>
    <w:rsid w:val="00855730"/>
    <w:rsid w:val="00857845"/>
    <w:rsid w:val="00865149"/>
    <w:rsid w:val="008716DF"/>
    <w:rsid w:val="00877E4F"/>
    <w:rsid w:val="00884C4A"/>
    <w:rsid w:val="0089203E"/>
    <w:rsid w:val="00892296"/>
    <w:rsid w:val="008A112F"/>
    <w:rsid w:val="008C7AB9"/>
    <w:rsid w:val="008D29F1"/>
    <w:rsid w:val="008D464F"/>
    <w:rsid w:val="008E053B"/>
    <w:rsid w:val="008E2B45"/>
    <w:rsid w:val="008E2FF6"/>
    <w:rsid w:val="008E750F"/>
    <w:rsid w:val="008F0DC4"/>
    <w:rsid w:val="008F2CEC"/>
    <w:rsid w:val="008F6F45"/>
    <w:rsid w:val="0090125E"/>
    <w:rsid w:val="00913068"/>
    <w:rsid w:val="009206A1"/>
    <w:rsid w:val="009209D2"/>
    <w:rsid w:val="0092608C"/>
    <w:rsid w:val="00932478"/>
    <w:rsid w:val="009326A2"/>
    <w:rsid w:val="009536E4"/>
    <w:rsid w:val="00960E6E"/>
    <w:rsid w:val="00986C8C"/>
    <w:rsid w:val="00987E64"/>
    <w:rsid w:val="009928EB"/>
    <w:rsid w:val="009A11DB"/>
    <w:rsid w:val="009A1BCB"/>
    <w:rsid w:val="009A3082"/>
    <w:rsid w:val="009A37BA"/>
    <w:rsid w:val="009B51E8"/>
    <w:rsid w:val="009B73AC"/>
    <w:rsid w:val="009B7EB9"/>
    <w:rsid w:val="009C4C03"/>
    <w:rsid w:val="009D173C"/>
    <w:rsid w:val="009D1BD2"/>
    <w:rsid w:val="009D1F8E"/>
    <w:rsid w:val="009E2176"/>
    <w:rsid w:val="009F4CAA"/>
    <w:rsid w:val="00A00FD4"/>
    <w:rsid w:val="00A017BD"/>
    <w:rsid w:val="00A10060"/>
    <w:rsid w:val="00A10DE1"/>
    <w:rsid w:val="00A157C2"/>
    <w:rsid w:val="00A2671A"/>
    <w:rsid w:val="00A276B0"/>
    <w:rsid w:val="00A2799D"/>
    <w:rsid w:val="00A27A9A"/>
    <w:rsid w:val="00A30EE0"/>
    <w:rsid w:val="00A348AF"/>
    <w:rsid w:val="00A3782A"/>
    <w:rsid w:val="00A37E01"/>
    <w:rsid w:val="00A541ED"/>
    <w:rsid w:val="00A66327"/>
    <w:rsid w:val="00A71BE8"/>
    <w:rsid w:val="00A867EF"/>
    <w:rsid w:val="00A8752E"/>
    <w:rsid w:val="00A914D0"/>
    <w:rsid w:val="00A96ED3"/>
    <w:rsid w:val="00AA007C"/>
    <w:rsid w:val="00AA1156"/>
    <w:rsid w:val="00AB5E6B"/>
    <w:rsid w:val="00AC005B"/>
    <w:rsid w:val="00AC0DF8"/>
    <w:rsid w:val="00AD2EDA"/>
    <w:rsid w:val="00AD517F"/>
    <w:rsid w:val="00AE0BBF"/>
    <w:rsid w:val="00AE7555"/>
    <w:rsid w:val="00AF3192"/>
    <w:rsid w:val="00B06532"/>
    <w:rsid w:val="00B141B2"/>
    <w:rsid w:val="00B17104"/>
    <w:rsid w:val="00B2146B"/>
    <w:rsid w:val="00B21688"/>
    <w:rsid w:val="00B2225F"/>
    <w:rsid w:val="00B22C0F"/>
    <w:rsid w:val="00B266FF"/>
    <w:rsid w:val="00B26862"/>
    <w:rsid w:val="00B3212F"/>
    <w:rsid w:val="00B36512"/>
    <w:rsid w:val="00B37F5D"/>
    <w:rsid w:val="00B47CBE"/>
    <w:rsid w:val="00B502D6"/>
    <w:rsid w:val="00B61D6D"/>
    <w:rsid w:val="00B62B27"/>
    <w:rsid w:val="00B65ADF"/>
    <w:rsid w:val="00B74BDC"/>
    <w:rsid w:val="00B76E2D"/>
    <w:rsid w:val="00B80084"/>
    <w:rsid w:val="00B87AAF"/>
    <w:rsid w:val="00B912AE"/>
    <w:rsid w:val="00B92968"/>
    <w:rsid w:val="00B94BA1"/>
    <w:rsid w:val="00B97B41"/>
    <w:rsid w:val="00B97F09"/>
    <w:rsid w:val="00BA1B58"/>
    <w:rsid w:val="00BA4A20"/>
    <w:rsid w:val="00BA5496"/>
    <w:rsid w:val="00BB4718"/>
    <w:rsid w:val="00BC2862"/>
    <w:rsid w:val="00BC2E36"/>
    <w:rsid w:val="00BC4552"/>
    <w:rsid w:val="00BD05B3"/>
    <w:rsid w:val="00BD333A"/>
    <w:rsid w:val="00BD6F42"/>
    <w:rsid w:val="00BE1532"/>
    <w:rsid w:val="00BF1C4E"/>
    <w:rsid w:val="00BF50F6"/>
    <w:rsid w:val="00BF51F9"/>
    <w:rsid w:val="00C10791"/>
    <w:rsid w:val="00C12453"/>
    <w:rsid w:val="00C16DFA"/>
    <w:rsid w:val="00C42887"/>
    <w:rsid w:val="00C53549"/>
    <w:rsid w:val="00C549A9"/>
    <w:rsid w:val="00C63F77"/>
    <w:rsid w:val="00C67CA0"/>
    <w:rsid w:val="00C71DD0"/>
    <w:rsid w:val="00C7222F"/>
    <w:rsid w:val="00C7363F"/>
    <w:rsid w:val="00C830A1"/>
    <w:rsid w:val="00C878DB"/>
    <w:rsid w:val="00C90071"/>
    <w:rsid w:val="00C936FD"/>
    <w:rsid w:val="00CB5B9E"/>
    <w:rsid w:val="00CB6A80"/>
    <w:rsid w:val="00CB72EF"/>
    <w:rsid w:val="00CC65B4"/>
    <w:rsid w:val="00CC67B3"/>
    <w:rsid w:val="00CD1B1A"/>
    <w:rsid w:val="00CD1CF2"/>
    <w:rsid w:val="00CD30A8"/>
    <w:rsid w:val="00CE225F"/>
    <w:rsid w:val="00CF53B2"/>
    <w:rsid w:val="00D000E1"/>
    <w:rsid w:val="00D04584"/>
    <w:rsid w:val="00D07A84"/>
    <w:rsid w:val="00D3629D"/>
    <w:rsid w:val="00D37901"/>
    <w:rsid w:val="00D433D5"/>
    <w:rsid w:val="00D442FA"/>
    <w:rsid w:val="00D45712"/>
    <w:rsid w:val="00D53853"/>
    <w:rsid w:val="00D546B4"/>
    <w:rsid w:val="00D72689"/>
    <w:rsid w:val="00D8357B"/>
    <w:rsid w:val="00D848FE"/>
    <w:rsid w:val="00D862BF"/>
    <w:rsid w:val="00D97951"/>
    <w:rsid w:val="00DA02D9"/>
    <w:rsid w:val="00DB4BD9"/>
    <w:rsid w:val="00DC159E"/>
    <w:rsid w:val="00DD2618"/>
    <w:rsid w:val="00DE22C4"/>
    <w:rsid w:val="00DE26DB"/>
    <w:rsid w:val="00DE550D"/>
    <w:rsid w:val="00DE6D91"/>
    <w:rsid w:val="00DF14CD"/>
    <w:rsid w:val="00DF357F"/>
    <w:rsid w:val="00DF3AAF"/>
    <w:rsid w:val="00E03889"/>
    <w:rsid w:val="00E070A6"/>
    <w:rsid w:val="00E12698"/>
    <w:rsid w:val="00E171AF"/>
    <w:rsid w:val="00E209DE"/>
    <w:rsid w:val="00E33A97"/>
    <w:rsid w:val="00E37D0C"/>
    <w:rsid w:val="00E420D2"/>
    <w:rsid w:val="00E427D1"/>
    <w:rsid w:val="00E444AA"/>
    <w:rsid w:val="00E52A66"/>
    <w:rsid w:val="00E61489"/>
    <w:rsid w:val="00E63E1C"/>
    <w:rsid w:val="00E66CF6"/>
    <w:rsid w:val="00E700D1"/>
    <w:rsid w:val="00E75B5E"/>
    <w:rsid w:val="00E822D9"/>
    <w:rsid w:val="00EA452B"/>
    <w:rsid w:val="00EA62EA"/>
    <w:rsid w:val="00EB68AE"/>
    <w:rsid w:val="00EC36FD"/>
    <w:rsid w:val="00EC4AD1"/>
    <w:rsid w:val="00ED0538"/>
    <w:rsid w:val="00ED7770"/>
    <w:rsid w:val="00EE49F0"/>
    <w:rsid w:val="00EE73FF"/>
    <w:rsid w:val="00F03E3D"/>
    <w:rsid w:val="00F0719A"/>
    <w:rsid w:val="00F13F13"/>
    <w:rsid w:val="00F1410C"/>
    <w:rsid w:val="00F25BEE"/>
    <w:rsid w:val="00F33F2F"/>
    <w:rsid w:val="00F37D35"/>
    <w:rsid w:val="00F415EB"/>
    <w:rsid w:val="00F47548"/>
    <w:rsid w:val="00F47ABA"/>
    <w:rsid w:val="00F54E1F"/>
    <w:rsid w:val="00F571CB"/>
    <w:rsid w:val="00F603EC"/>
    <w:rsid w:val="00F60BF5"/>
    <w:rsid w:val="00F63EFA"/>
    <w:rsid w:val="00F64A22"/>
    <w:rsid w:val="00F82D6C"/>
    <w:rsid w:val="00F82E2A"/>
    <w:rsid w:val="00F836BB"/>
    <w:rsid w:val="00F84DD5"/>
    <w:rsid w:val="00F9259C"/>
    <w:rsid w:val="00FA58C9"/>
    <w:rsid w:val="00FB2CBB"/>
    <w:rsid w:val="00FC579A"/>
    <w:rsid w:val="00FC79B2"/>
    <w:rsid w:val="00FD6839"/>
    <w:rsid w:val="00FE4191"/>
    <w:rsid w:val="00FE60E7"/>
    <w:rsid w:val="58FEB1AE"/>
    <w:rsid w:val="63763BEA"/>
    <w:rsid w:val="6BB9E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8C6A55A8-1171-4BA7-AB27-29537A28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3A05C6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404CC7"/>
    <w:rPr>
      <w:sz w:val="24"/>
      <w:lang w:eastAsia="en-US"/>
    </w:rPr>
  </w:style>
  <w:style w:type="table" w:styleId="TableGrid">
    <w:name w:val="Table Grid"/>
    <w:basedOn w:val="TableNormal"/>
    <w:rsid w:val="00651A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2C0"/>
    <w:pPr>
      <w:ind w:left="720"/>
    </w:pPr>
    <w:rPr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479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sa.gov/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sa.gov/h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a.gov/compassionateallowan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.com/socialsecurit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2293-B46C-46F0-82B4-30C101965B0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18524-FCD5-4D8E-AC50-A6201B76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SSA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Rebecca A. Ortiz</cp:lastModifiedBy>
  <cp:revision>3</cp:revision>
  <cp:lastPrinted>2017-05-04T15:53:00Z</cp:lastPrinted>
  <dcterms:created xsi:type="dcterms:W3CDTF">2025-08-11T14:43:00Z</dcterms:created>
  <dcterms:modified xsi:type="dcterms:W3CDTF">2025-08-11T15:14:00Z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507980021</vt:i4>
  </property>
  <property fmtid="{D5CDD505-2E9C-101B-9397-08002B2CF9AE}" pid="5" name="_NewReviewCycle">
    <vt:lpwstr/>
  </property>
  <property fmtid="{D5CDD505-2E9C-101B-9397-08002B2CF9AE}" pid="6" name="_EmailSubject">
    <vt:lpwstr>SSA 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  <property fmtid="{D5CDD505-2E9C-101B-9397-08002B2CF9AE}" pid="10" name="_PreviousAdHocReviewCycleID">
    <vt:i4>997465398</vt:i4>
  </property>
</Properties>
</file>