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2106" w14:textId="77777777" w:rsidR="00BD6F42" w:rsidRPr="002C52C6" w:rsidRDefault="00BD6F42">
      <w:pPr>
        <w:pStyle w:val="Header"/>
        <w:tabs>
          <w:tab w:val="clear" w:pos="4320"/>
          <w:tab w:val="clear" w:pos="8640"/>
        </w:tabs>
        <w:rPr>
          <w:lang w:val="es-ES_tradnl"/>
        </w:rPr>
        <w:sectPr w:rsidR="00BD6F42" w:rsidRPr="002C52C6">
          <w:headerReference w:type="first" r:id="rId10"/>
          <w:footerReference w:type="first" r:id="rId11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4577E706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jc w:val="center"/>
        <w:rPr>
          <w:b/>
          <w:sz w:val="44"/>
          <w:szCs w:val="44"/>
          <w:lang w:val="es-ES"/>
        </w:rPr>
      </w:pPr>
      <w:r w:rsidRPr="41841460">
        <w:rPr>
          <w:b/>
          <w:sz w:val="44"/>
          <w:szCs w:val="44"/>
          <w:lang w:val="es-ES"/>
        </w:rPr>
        <w:t>El Seguro Social eliminará las barreras para el acceso a los pagos de SSI</w:t>
      </w:r>
    </w:p>
    <w:p w14:paraId="23E6AE78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jc w:val="center"/>
        <w:rPr>
          <w:b/>
          <w:sz w:val="44"/>
          <w:szCs w:val="44"/>
          <w:lang w:val="es-ES_tradnl"/>
        </w:rPr>
      </w:pPr>
    </w:p>
    <w:p w14:paraId="63BFEA8A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  <w:r w:rsidRPr="00B00907">
        <w:rPr>
          <w:bCs/>
          <w:lang w:val="es-ES_tradnl"/>
        </w:rPr>
        <w:t xml:space="preserve">Hoy, la Administración del Seguro Social (SSA, por sus siglas en inglés) publicó una regla final, </w:t>
      </w:r>
      <w:bookmarkStart w:id="0" w:name="_Hlk162260012"/>
      <w:r w:rsidRPr="00B00907">
        <w:rPr>
          <w:bCs/>
          <w:lang w:val="es-ES_tradnl"/>
        </w:rPr>
        <w:t>«</w:t>
      </w:r>
      <w:bookmarkStart w:id="1" w:name="_Hlk162425160"/>
      <w:r w:rsidRPr="00B00907">
        <w:rPr>
          <w:bCs/>
          <w:lang w:val="es-ES_tradnl"/>
        </w:rPr>
        <w:t>Omitir los alimentos de los cálculos</w:t>
      </w:r>
      <w:r>
        <w:rPr>
          <w:bCs/>
          <w:lang w:val="es-ES_tradnl"/>
        </w:rPr>
        <w:t xml:space="preserve"> </w:t>
      </w:r>
      <w:r w:rsidRPr="00B00907">
        <w:rPr>
          <w:bCs/>
          <w:lang w:val="es-ES_tradnl"/>
        </w:rPr>
        <w:t>de sustento y pensión alimenticia no en efectivo</w:t>
      </w:r>
      <w:bookmarkEnd w:id="0"/>
      <w:bookmarkEnd w:id="1"/>
      <w:r w:rsidRPr="00B00907">
        <w:rPr>
          <w:bCs/>
          <w:lang w:val="es-ES_tradnl"/>
        </w:rPr>
        <w:t>» (ISM, por sus siglas en inglés). La regla final anuncia la primera de varias actualizaciones que la agencia hará a las regulaciones del programa de Seguridad de Ingreso Suplementario (SSI, por sus siglas en inglés), lo que ayudará a las personas que reciben y solicitan SSI.</w:t>
      </w:r>
      <w:r>
        <w:rPr>
          <w:bCs/>
          <w:lang w:val="es-ES_tradnl"/>
        </w:rPr>
        <w:t xml:space="preserve"> </w:t>
      </w:r>
    </w:p>
    <w:p w14:paraId="54958BC5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</w:p>
    <w:p w14:paraId="081FE407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  <w:r w:rsidRPr="00B00907">
        <w:rPr>
          <w:bCs/>
          <w:lang w:val="es-ES_tradnl"/>
        </w:rPr>
        <w:t xml:space="preserve">El Comisionado del Seguro Social, Martin </w:t>
      </w:r>
      <w:proofErr w:type="spellStart"/>
      <w:r w:rsidRPr="00B00907">
        <w:rPr>
          <w:bCs/>
          <w:lang w:val="es-ES_tradnl"/>
        </w:rPr>
        <w:t>O’Malley</w:t>
      </w:r>
      <w:proofErr w:type="spellEnd"/>
      <w:r w:rsidRPr="00B00907">
        <w:rPr>
          <w:bCs/>
          <w:lang w:val="es-ES_tradnl"/>
        </w:rPr>
        <w:t>, dijo: «Una parte vital de nuestra misión es ayudar a las personas a acceder a beneficios cruciales, incluyendo SSI. Simplificar nuestras políticas es una solución de sentido común que reduce la carga para el público y el personal de la agencia, y ayuda a promover la equidad al eliminar las barreras para acceder a los pagos».</w:t>
      </w:r>
    </w:p>
    <w:p w14:paraId="4A7BA3C1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</w:p>
    <w:p w14:paraId="0445FA55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  <w:r w:rsidRPr="00B00907">
        <w:rPr>
          <w:bCs/>
          <w:lang w:val="es-ES_tradnl"/>
        </w:rPr>
        <w:t xml:space="preserve">SSI proporciona pagos mensuales a adultos y niños con incapacidades o que son ciegos, y a adultos de 65 años o más, que tienen ingresos y recursos limitados. Los beneficios de SSI ayudan a pagar por necesidades básicas como alquiler, alimentos, ropa y medicamentos. Las personas que solicitan y reciben SSI deben cumplir con los requisitos para calificar, incluidos los límites de ingresos y recursos. </w:t>
      </w:r>
      <w:r>
        <w:rPr>
          <w:bCs/>
          <w:lang w:val="es-ES_tradnl"/>
        </w:rPr>
        <w:t>Según</w:t>
      </w:r>
      <w:r w:rsidRPr="00B00907">
        <w:rPr>
          <w:bCs/>
          <w:lang w:val="es-ES_tradnl"/>
        </w:rPr>
        <w:t xml:space="preserve"> nuestras reglas anteriores, el ISM incluye alimentos, vivienda o ambos que recibe una persona; la agencia cuenta el ISM como ingreso no devengado, lo que puede afectar si una persona califica para SSI o reduce la cantidad de su pago. </w:t>
      </w:r>
    </w:p>
    <w:p w14:paraId="0BA152D8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</w:p>
    <w:p w14:paraId="46F3D247" w14:textId="77777777" w:rsidR="00985C77" w:rsidRPr="00B00907" w:rsidRDefault="00985C77" w:rsidP="00985C77">
      <w:pPr>
        <w:pStyle w:val="Header"/>
        <w:rPr>
          <w:bCs/>
          <w:lang w:val="es-ES_tradnl"/>
        </w:rPr>
      </w:pPr>
      <w:r w:rsidRPr="00B00907">
        <w:rPr>
          <w:bCs/>
          <w:lang w:val="es-ES_tradnl"/>
        </w:rPr>
        <w:t xml:space="preserve">Según la regla final, a partir del 30 de septiembre de 2024, la agencia ya no incluirá alimentos en los cálculos del ISM. La nueva política elimina una barrera crítica para calificar para SSI, debido a la asistencia alimentaria que un solicitante o beneficiario pueda recibir de amigos, familiares y redes </w:t>
      </w:r>
      <w:r>
        <w:rPr>
          <w:bCs/>
          <w:lang w:val="es-ES_tradnl"/>
        </w:rPr>
        <w:t xml:space="preserve">de apoyo </w:t>
      </w:r>
      <w:r w:rsidRPr="00B00907">
        <w:rPr>
          <w:bCs/>
          <w:lang w:val="es-ES_tradnl"/>
        </w:rPr>
        <w:t xml:space="preserve">comunitarias. La nueva política ayuda aún más de varias maneras importantes: el cambio es más fácil de entender y usar por parte de los solicitantes, beneficiarios y empleados de la agencia; los solicitantes y beneficiarios tienen que informar menos sobre la asistencia alimentaria recibida de </w:t>
      </w:r>
      <w:r w:rsidRPr="00B00907">
        <w:rPr>
          <w:bCs/>
          <w:lang w:val="es-ES_tradnl"/>
        </w:rPr>
        <w:lastRenderedPageBreak/>
        <w:t>familiares y amigos, lo que elimina una responsabilidad importante; la reducción en la fluctuación de las cantidades de los pagos mensuales, mejorará la precisión de los pagos; y la agencia verá ahorros en gastos administrativos porque se dedicará menos tiempo a administrar el ISM de alimentos.</w:t>
      </w:r>
    </w:p>
    <w:p w14:paraId="12D6D546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</w:p>
    <w:p w14:paraId="56C08BFC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bCs/>
          <w:lang w:val="es-ES_tradnl"/>
        </w:rPr>
      </w:pPr>
      <w:r w:rsidRPr="00B00907">
        <w:rPr>
          <w:bCs/>
          <w:lang w:val="es-ES_tradnl"/>
        </w:rPr>
        <w:t xml:space="preserve">La agencia continuamente examina la política programática y realiza cambios regulatorios y </w:t>
      </w:r>
      <w:proofErr w:type="spellStart"/>
      <w:r w:rsidRPr="00B00907">
        <w:rPr>
          <w:bCs/>
          <w:lang w:val="es-ES_tradnl"/>
        </w:rPr>
        <w:t>subregulatorios</w:t>
      </w:r>
      <w:proofErr w:type="spellEnd"/>
      <w:r w:rsidRPr="00B00907">
        <w:rPr>
          <w:bCs/>
          <w:lang w:val="es-ES_tradnl"/>
        </w:rPr>
        <w:t>, según corresponda. Esté atento a más anuncios de SSI en las próximas semanas.</w:t>
      </w:r>
    </w:p>
    <w:p w14:paraId="33C72D2C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lang w:val="es-ES_tradnl"/>
        </w:rPr>
      </w:pPr>
    </w:p>
    <w:p w14:paraId="7B1CB6AA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lang w:val="es-ES_tradnl"/>
        </w:rPr>
      </w:pPr>
      <w:r w:rsidRPr="00B00907">
        <w:rPr>
          <w:lang w:val="es-ES_tradnl"/>
        </w:rPr>
        <w:t xml:space="preserve">Para informarse mejor sobre el programa de SSI, incluyendo quién califica y cómo solicitarlo, visite </w:t>
      </w:r>
      <w:hyperlink r:id="rId12" w:history="1">
        <w:r w:rsidRPr="00B00907">
          <w:rPr>
            <w:rStyle w:val="Hyperlink"/>
            <w:lang w:val="es-ES_tradnl"/>
          </w:rPr>
          <w:t>Seguridad de Ingreso Suplementario (SSI) | SSA</w:t>
        </w:r>
      </w:hyperlink>
      <w:r w:rsidRPr="00B00907">
        <w:rPr>
          <w:lang w:val="es-ES_tradnl"/>
        </w:rPr>
        <w:t xml:space="preserve">. </w:t>
      </w:r>
    </w:p>
    <w:p w14:paraId="1798951E" w14:textId="77777777" w:rsidR="00985C77" w:rsidRPr="00B00907" w:rsidRDefault="00985C77" w:rsidP="00985C77">
      <w:pPr>
        <w:pStyle w:val="Header"/>
        <w:tabs>
          <w:tab w:val="clear" w:pos="4320"/>
          <w:tab w:val="clear" w:pos="8640"/>
        </w:tabs>
        <w:rPr>
          <w:lang w:val="es-ES_tradnl"/>
        </w:rPr>
      </w:pPr>
    </w:p>
    <w:p w14:paraId="539D4F07" w14:textId="77777777" w:rsidR="00985C77" w:rsidRPr="00550DD3" w:rsidRDefault="00985C77" w:rsidP="00985C77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  <w:lang w:val="es-ES"/>
        </w:rPr>
      </w:pPr>
      <w:r w:rsidRPr="00550DD3">
        <w:rPr>
          <w:rFonts w:asciiTheme="majorBidi" w:hAnsiTheme="majorBidi" w:cstheme="majorBidi"/>
          <w:lang w:val="es-ES"/>
        </w:rPr>
        <w:t xml:space="preserve">Para leer la regla final de «Omitir los alimentos de los cálculos de sustento y pensión alimenticia no en efectivo», visite </w:t>
      </w:r>
      <w:hyperlink r:id="rId13" w:history="1"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 xml:space="preserve">Federal </w:t>
        </w:r>
        <w:proofErr w:type="spellStart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>Register</w:t>
        </w:r>
        <w:proofErr w:type="spellEnd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 xml:space="preserve">: </w:t>
        </w:r>
        <w:proofErr w:type="spellStart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>Omitting</w:t>
        </w:r>
        <w:proofErr w:type="spellEnd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 xml:space="preserve"> </w:t>
        </w:r>
        <w:proofErr w:type="spellStart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>Food</w:t>
        </w:r>
        <w:proofErr w:type="spellEnd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 xml:space="preserve"> </w:t>
        </w:r>
        <w:proofErr w:type="spellStart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>From</w:t>
        </w:r>
        <w:proofErr w:type="spellEnd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 xml:space="preserve"> In-</w:t>
        </w:r>
        <w:proofErr w:type="spellStart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>Kind</w:t>
        </w:r>
        <w:proofErr w:type="spellEnd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 xml:space="preserve"> Support and </w:t>
        </w:r>
        <w:proofErr w:type="spellStart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>Maintenance</w:t>
        </w:r>
        <w:proofErr w:type="spellEnd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 xml:space="preserve"> </w:t>
        </w:r>
        <w:proofErr w:type="spellStart"/>
        <w:r w:rsidRPr="00550DD3">
          <w:rPr>
            <w:rFonts w:asciiTheme="majorBidi" w:hAnsiTheme="majorBidi" w:cstheme="majorBidi"/>
            <w:color w:val="0000FF"/>
            <w:u w:val="single"/>
            <w:lang w:val="es-ES"/>
          </w:rPr>
          <w:t>Calculations</w:t>
        </w:r>
        <w:proofErr w:type="spellEnd"/>
      </w:hyperlink>
      <w:r w:rsidRPr="00550DD3">
        <w:rPr>
          <w:rFonts w:asciiTheme="majorBidi" w:hAnsiTheme="majorBidi" w:cstheme="majorBidi"/>
          <w:lang w:val="es-ES"/>
        </w:rPr>
        <w:t xml:space="preserve"> (Registro Federal</w:t>
      </w:r>
      <w:r>
        <w:rPr>
          <w:rFonts w:asciiTheme="majorBidi" w:hAnsiTheme="majorBidi" w:cstheme="majorBidi"/>
          <w:lang w:val="es-ES"/>
        </w:rPr>
        <w:t xml:space="preserve">: </w:t>
      </w:r>
      <w:r w:rsidRPr="00550DD3">
        <w:rPr>
          <w:rFonts w:asciiTheme="majorBidi" w:hAnsiTheme="majorBidi" w:cstheme="majorBidi"/>
          <w:lang w:val="es-ES"/>
        </w:rPr>
        <w:t>Omitir los alimentos de los cálculos de sustento y pensión alimenticia no en efectivo [solo disponible en inglés]).</w:t>
      </w:r>
    </w:p>
    <w:p w14:paraId="54EDA30C" w14:textId="77777777" w:rsidR="00985C77" w:rsidRPr="00550DD3" w:rsidRDefault="00985C77" w:rsidP="00985C77">
      <w:pPr>
        <w:rPr>
          <w:rStyle w:val="normaltextrun"/>
          <w:color w:val="000000"/>
          <w:bdr w:val="none" w:sz="0" w:space="0" w:color="auto" w:frame="1"/>
          <w:lang w:val="es-ES"/>
        </w:rPr>
      </w:pPr>
    </w:p>
    <w:p w14:paraId="3B94E597" w14:textId="77777777" w:rsidR="00985C77" w:rsidRPr="00B00907" w:rsidRDefault="00985C77" w:rsidP="00985C77">
      <w:pPr>
        <w:spacing w:after="160" w:line="259" w:lineRule="auto"/>
        <w:jc w:val="center"/>
        <w:rPr>
          <w:lang w:val="es-ES_tradnl"/>
        </w:rPr>
      </w:pPr>
      <w:r w:rsidRPr="00B00907">
        <w:rPr>
          <w:rFonts w:eastAsia="Calibri"/>
          <w:lang w:val="es-ES_tradnl"/>
        </w:rPr>
        <w:t># # #</w:t>
      </w:r>
    </w:p>
    <w:p w14:paraId="5A38B0B7" w14:textId="77777777" w:rsidR="00985C77" w:rsidRPr="00B00907" w:rsidRDefault="00985C77" w:rsidP="00985C77">
      <w:pPr>
        <w:spacing w:after="160" w:line="259" w:lineRule="auto"/>
        <w:jc w:val="center"/>
        <w:rPr>
          <w:b/>
          <w:bCs/>
          <w:lang w:val="es-ES_tradnl"/>
        </w:rPr>
      </w:pPr>
      <w:r w:rsidRPr="00B00907">
        <w:rPr>
          <w:i/>
          <w:color w:val="212121"/>
          <w:lang w:val="es-ES_tradnl"/>
        </w:rPr>
        <w:t xml:space="preserve">Para recibir más noticias sobre el Seguro Social, siga a la Oficina de Prensa en Twitter </w:t>
      </w:r>
      <w:hyperlink r:id="rId14" w:history="1">
        <w:r w:rsidRPr="00B00907">
          <w:rPr>
            <w:rStyle w:val="Hyperlink"/>
            <w:i/>
            <w:lang w:val="es-ES_tradnl"/>
          </w:rPr>
          <w:t>@SSAPress</w:t>
        </w:r>
      </w:hyperlink>
      <w:r w:rsidRPr="00B00907">
        <w:rPr>
          <w:i/>
          <w:color w:val="212121"/>
          <w:lang w:val="es-ES_tradnl"/>
        </w:rPr>
        <w:t xml:space="preserve"> (solo disponible en inglés).</w:t>
      </w:r>
    </w:p>
    <w:p w14:paraId="0AC80A4D" w14:textId="77777777" w:rsidR="002021DD" w:rsidRPr="00C955EB" w:rsidRDefault="002021DD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1BFB03FA" w14:textId="77777777" w:rsidR="004961F0" w:rsidRPr="00C955EB" w:rsidRDefault="004961F0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43F32ACF" w14:textId="77777777" w:rsidR="00753618" w:rsidRPr="00C955EB" w:rsidRDefault="00753618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33D544FF" w14:textId="77777777" w:rsidR="00753618" w:rsidRPr="00C955EB" w:rsidRDefault="00753618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6E683F64" w14:textId="77777777" w:rsidR="00753618" w:rsidRPr="00C955EB" w:rsidRDefault="00753618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4332B49A" w14:textId="77777777" w:rsidR="00753618" w:rsidRPr="00C955EB" w:rsidRDefault="00753618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496A0594" w14:textId="77777777" w:rsidR="00753618" w:rsidRPr="00C955EB" w:rsidRDefault="00753618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51F2C028" w14:textId="77777777" w:rsidR="00753618" w:rsidRPr="00C955EB" w:rsidRDefault="00753618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07D4445F" w14:textId="77777777" w:rsidR="004961F0" w:rsidRPr="00C955EB" w:rsidRDefault="004961F0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0CABE311" w14:textId="717B8223" w:rsidR="00831855" w:rsidRPr="002C52C6" w:rsidRDefault="002021DD" w:rsidP="002021DD">
      <w:pPr>
        <w:tabs>
          <w:tab w:val="center" w:pos="4320"/>
          <w:tab w:val="right" w:pos="8640"/>
        </w:tabs>
        <w:rPr>
          <w:i/>
          <w:sz w:val="16"/>
          <w:szCs w:val="16"/>
          <w:lang w:val="es-ES_tradnl"/>
        </w:rPr>
      </w:pPr>
      <w:r w:rsidRPr="002C52C6">
        <w:rPr>
          <w:sz w:val="16"/>
          <w:szCs w:val="16"/>
          <w:lang w:val="es-ES_tradnl"/>
        </w:rPr>
        <w:t>Este comunicado de prensa fue producido y difundido con fondos de los contribuyentes de los EE. UU.</w:t>
      </w:r>
    </w:p>
    <w:sectPr w:rsidR="00831855" w:rsidRPr="002C52C6" w:rsidSect="00E63E1C">
      <w:headerReference w:type="first" r:id="rId15"/>
      <w:footerReference w:type="first" r:id="rId1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D36F" w14:textId="77777777" w:rsidR="0068797B" w:rsidRDefault="0068797B">
      <w:r>
        <w:separator/>
      </w:r>
    </w:p>
  </w:endnote>
  <w:endnote w:type="continuationSeparator" w:id="0">
    <w:p w14:paraId="08E9B7F1" w14:textId="77777777" w:rsidR="0068797B" w:rsidRDefault="0068797B">
      <w:r>
        <w:continuationSeparator/>
      </w:r>
    </w:p>
  </w:endnote>
  <w:endnote w:type="continuationNotice" w:id="1">
    <w:p w14:paraId="5142E501" w14:textId="77777777" w:rsidR="0068797B" w:rsidRDefault="00687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9B66" w14:textId="77777777" w:rsidR="002021DD" w:rsidRPr="002B6BA5" w:rsidRDefault="002021DD" w:rsidP="002021DD">
    <w:pPr>
      <w:pStyle w:val="Footer"/>
      <w:jc w:val="center"/>
      <w:rPr>
        <w:sz w:val="22"/>
        <w:lang w:val="es-ES"/>
      </w:rPr>
    </w:pPr>
    <w:r w:rsidRPr="00FE7F02">
      <w:rPr>
        <w:sz w:val="22"/>
        <w:lang w:val="es-ES"/>
      </w:rPr>
      <w:t xml:space="preserve">Oficina </w:t>
    </w:r>
    <w:r>
      <w:rPr>
        <w:sz w:val="22"/>
        <w:lang w:val="es-ES"/>
      </w:rPr>
      <w:t xml:space="preserve">de </w:t>
    </w:r>
    <w:r w:rsidRPr="00FE7F02">
      <w:rPr>
        <w:sz w:val="22"/>
        <w:lang w:val="es-ES"/>
      </w:rPr>
      <w:t>Pr</w:t>
    </w:r>
    <w:r>
      <w:rPr>
        <w:sz w:val="22"/>
        <w:lang w:val="es-ES"/>
      </w:rPr>
      <w:t xml:space="preserve">ensa </w:t>
    </w:r>
    <w:r w:rsidRPr="00FE7F02">
      <w:rPr>
        <w:sz w:val="22"/>
        <w:lang w:val="es-ES"/>
      </w:rPr>
      <w:t xml:space="preserve">Nacional </w:t>
    </w:r>
    <w:r>
      <w:rPr>
        <w:sz w:val="22"/>
        <w:lang w:val="es-ES"/>
      </w:rPr>
      <w:t xml:space="preserve">del Seguro </w:t>
    </w:r>
    <w:r w:rsidRPr="00DD64F7">
      <w:rPr>
        <w:sz w:val="22"/>
        <w:lang w:val="es-ES"/>
      </w:rPr>
      <w:t>S</w:t>
    </w:r>
    <w:r>
      <w:rPr>
        <w:sz w:val="22"/>
        <w:lang w:val="es-ES"/>
      </w:rPr>
      <w:t>ocial</w:t>
    </w:r>
    <w:r w:rsidRPr="00223DA7">
      <w:rPr>
        <w:sz w:val="22"/>
        <w:lang w:val="es-ES"/>
      </w:rPr>
      <w:t xml:space="preserve">      Baltimore, MD  </w:t>
    </w:r>
  </w:p>
  <w:p w14:paraId="7A8F68A0" w14:textId="057A1927" w:rsidR="006418FE" w:rsidRPr="002021DD" w:rsidRDefault="006418FE" w:rsidP="002021DD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C12D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address">
      <w:smartTag w:uri="urn:schemas-microsoft-com:office:smarttags" w:element="Street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DB98" w14:textId="77777777" w:rsidR="0068797B" w:rsidRDefault="0068797B">
      <w:r>
        <w:separator/>
      </w:r>
    </w:p>
  </w:footnote>
  <w:footnote w:type="continuationSeparator" w:id="0">
    <w:p w14:paraId="67D86638" w14:textId="77777777" w:rsidR="0068797B" w:rsidRDefault="0068797B">
      <w:r>
        <w:continuationSeparator/>
      </w:r>
    </w:p>
  </w:footnote>
  <w:footnote w:type="continuationNotice" w:id="1">
    <w:p w14:paraId="02EA0E13" w14:textId="77777777" w:rsidR="0068797B" w:rsidRDefault="00687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589F" w14:textId="565FA4AE" w:rsidR="002021DD" w:rsidRPr="00874E93" w:rsidRDefault="00985C77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_tradn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9F60B2C" wp14:editId="12D38089">
          <wp:simplePos x="0" y="0"/>
          <wp:positionH relativeFrom="column">
            <wp:posOffset>2974340</wp:posOffset>
          </wp:positionH>
          <wp:positionV relativeFrom="paragraph">
            <wp:posOffset>149860</wp:posOffset>
          </wp:positionV>
          <wp:extent cx="967740" cy="967740"/>
          <wp:effectExtent l="0" t="0" r="381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1DD">
      <w:rPr>
        <w:sz w:val="20"/>
        <w:lang w:val="es-419"/>
      </w:rPr>
      <w:t>Mi</w:t>
    </w:r>
    <w:r w:rsidR="002021DD" w:rsidRPr="002021DD">
      <w:rPr>
        <w:sz w:val="20"/>
        <w:lang w:val="es-419"/>
      </w:rPr>
      <w:t>é</w:t>
    </w:r>
    <w:r w:rsidR="002021DD">
      <w:rPr>
        <w:sz w:val="20"/>
        <w:lang w:val="es-419"/>
      </w:rPr>
      <w:t>rcoles, 2</w:t>
    </w:r>
    <w:r>
      <w:rPr>
        <w:sz w:val="20"/>
        <w:lang w:val="es-419"/>
      </w:rPr>
      <w:t>7</w:t>
    </w:r>
    <w:r w:rsidR="002021DD" w:rsidRPr="00066545">
      <w:rPr>
        <w:sz w:val="20"/>
        <w:lang w:val="es-419"/>
      </w:rPr>
      <w:t xml:space="preserve"> de </w:t>
    </w:r>
    <w:r w:rsidR="002021DD">
      <w:rPr>
        <w:sz w:val="20"/>
        <w:lang w:val="es-419"/>
      </w:rPr>
      <w:t>marzo</w:t>
    </w:r>
    <w:r w:rsidR="002021DD" w:rsidRPr="00066545">
      <w:rPr>
        <w:sz w:val="20"/>
        <w:lang w:val="es-419"/>
      </w:rPr>
      <w:t xml:space="preserve"> de 202</w:t>
    </w:r>
    <w:r w:rsidR="002021DD">
      <w:rPr>
        <w:sz w:val="20"/>
        <w:lang w:val="es-419"/>
      </w:rPr>
      <w:t>4</w:t>
    </w:r>
    <w:r w:rsidR="002021DD" w:rsidRPr="00874E93">
      <w:rPr>
        <w:sz w:val="20"/>
        <w:lang w:val="es-ES_tradnl"/>
      </w:rPr>
      <w:tab/>
    </w:r>
    <w:r>
      <w:rPr>
        <w:sz w:val="20"/>
        <w:lang w:val="es-ES_tradnl"/>
      </w:rPr>
      <w:t xml:space="preserve">    </w:t>
    </w:r>
    <w:r>
      <w:rPr>
        <w:sz w:val="20"/>
        <w:lang w:val="es-ES_tradnl"/>
      </w:rPr>
      <w:tab/>
    </w:r>
    <w:r w:rsidR="002021DD" w:rsidRPr="00874E93">
      <w:rPr>
        <w:sz w:val="20"/>
        <w:lang w:val="es-ES_tradnl"/>
      </w:rPr>
      <w:t>Mark Hinkl</w:t>
    </w:r>
    <w:r w:rsidR="002021DD">
      <w:rPr>
        <w:sz w:val="20"/>
        <w:lang w:val="es-ES_tradnl"/>
      </w:rPr>
      <w:t>e,</w:t>
    </w:r>
    <w:r w:rsidR="002021DD">
      <w:rPr>
        <w:sz w:val="20"/>
        <w:lang w:val="es-419"/>
      </w:rPr>
      <w:t xml:space="preserve"> Oficial de Prensa</w:t>
    </w:r>
  </w:p>
  <w:p w14:paraId="2DAFAA19" w14:textId="3BED401B" w:rsidR="002021DD" w:rsidRPr="00D3272E" w:rsidRDefault="002021DD" w:rsidP="002021DD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610811">
      <w:rPr>
        <w:sz w:val="20"/>
        <w:lang w:val="es-419"/>
      </w:rPr>
      <w:t>Para publicación inmediata</w:t>
    </w:r>
    <w:r w:rsidRPr="00874E93">
      <w:rPr>
        <w:sz w:val="20"/>
        <w:lang w:val="es-ES_tradnl"/>
      </w:rPr>
      <w:tab/>
      <w:t>press.office@ssa</w:t>
    </w:r>
    <w:r>
      <w:rPr>
        <w:sz w:val="20"/>
        <w:lang w:val="es-ES_tradnl"/>
      </w:rPr>
      <w:t>.gov</w:t>
    </w:r>
    <w:r w:rsidRPr="00D3272E">
      <w:rPr>
        <w:sz w:val="20"/>
        <w:lang w:val="es-ES"/>
      </w:rPr>
      <w:tab/>
    </w:r>
    <w:r w:rsidRPr="00D3272E">
      <w:rPr>
        <w:sz w:val="20"/>
        <w:lang w:val="es-ES"/>
      </w:rPr>
      <w:tab/>
    </w:r>
  </w:p>
  <w:p w14:paraId="471D4EDC" w14:textId="77777777" w:rsidR="002021DD" w:rsidRPr="00D3272E" w:rsidRDefault="002021DD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4A67163A" w14:textId="77777777" w:rsidR="002021DD" w:rsidRPr="00D3272E" w:rsidRDefault="002021DD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6FCC93C5" w14:textId="77777777" w:rsidR="002021DD" w:rsidRPr="00D3272E" w:rsidRDefault="002021DD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77B842DC" w14:textId="77777777" w:rsidR="00985C77" w:rsidRPr="00D3272E" w:rsidRDefault="00985C77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47390B09" w14:textId="77777777" w:rsidR="002021DD" w:rsidRPr="00610811" w:rsidRDefault="002021DD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419"/>
      </w:rPr>
    </w:pPr>
    <w:r>
      <w:rPr>
        <w:sz w:val="100"/>
        <w:u w:val="single"/>
        <w:lang w:val="es-419"/>
      </w:rPr>
      <w:t>Comuni</w:t>
    </w:r>
    <w:r w:rsidRPr="00610811">
      <w:rPr>
        <w:sz w:val="100"/>
        <w:u w:val="single"/>
        <w:lang w:val="es-419"/>
      </w:rPr>
      <w:t>ca</w:t>
    </w:r>
    <w:r>
      <w:rPr>
        <w:sz w:val="100"/>
        <w:u w:val="single"/>
        <w:lang w:val="es-419"/>
      </w:rPr>
      <w:t>d</w:t>
    </w:r>
    <w:r w:rsidRPr="00610811">
      <w:rPr>
        <w:sz w:val="100"/>
        <w:u w:val="single"/>
        <w:lang w:val="es-419"/>
      </w:rPr>
      <w:t>o de P</w:t>
    </w:r>
    <w:r>
      <w:rPr>
        <w:sz w:val="100"/>
        <w:u w:val="single"/>
        <w:lang w:val="es-419"/>
      </w:rPr>
      <w:t>rensa</w:t>
    </w:r>
  </w:p>
  <w:p w14:paraId="72693D6C" w14:textId="77777777" w:rsidR="002021DD" w:rsidRPr="00610811" w:rsidRDefault="002021DD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419"/>
      </w:rPr>
    </w:pPr>
    <w:r>
      <w:rPr>
        <w:sz w:val="32"/>
        <w:lang w:val="es-419"/>
      </w:rPr>
      <w:t xml:space="preserve">SEGURO </w:t>
    </w:r>
    <w:r w:rsidRPr="00610811">
      <w:rPr>
        <w:sz w:val="32"/>
        <w:lang w:val="es-419"/>
      </w:rPr>
      <w:t xml:space="preserve">SOCIAL </w:t>
    </w:r>
  </w:p>
  <w:p w14:paraId="4A663A51" w14:textId="77777777" w:rsidR="002021DD" w:rsidRPr="002021DD" w:rsidRDefault="002021DD" w:rsidP="002021DD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color w:val="FF0000"/>
        <w:sz w:val="32"/>
        <w:lang w:val="es-ES"/>
      </w:rPr>
    </w:pPr>
  </w:p>
  <w:p w14:paraId="29F2F023" w14:textId="77777777" w:rsidR="006418FE" w:rsidRPr="002021DD" w:rsidRDefault="006418FE" w:rsidP="002021DD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BAD1" w14:textId="3237D0DE" w:rsidR="006418FE" w:rsidRDefault="00106F71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7D8D93FA" wp14:editId="6C090CAA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3B899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029D82CD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6FAFB54E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42CB7271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11F2224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11190337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79D022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2D68CD0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288ED2E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0A3E7CDB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507D"/>
    <w:multiLevelType w:val="hybridMultilevel"/>
    <w:tmpl w:val="42285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083653">
    <w:abstractNumId w:val="0"/>
  </w:num>
  <w:num w:numId="2" w16cid:durableId="179216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EB9BBED-E4BB-4885-8280-5F073621FC3F}"/>
    <w:docVar w:name="dgnword-eventsink" w:val="433908904"/>
  </w:docVars>
  <w:rsids>
    <w:rsidRoot w:val="009536E4"/>
    <w:rsid w:val="000137BA"/>
    <w:rsid w:val="00020FD3"/>
    <w:rsid w:val="000232FF"/>
    <w:rsid w:val="00025954"/>
    <w:rsid w:val="00027B85"/>
    <w:rsid w:val="000356CE"/>
    <w:rsid w:val="000367E8"/>
    <w:rsid w:val="00043EE1"/>
    <w:rsid w:val="00045A77"/>
    <w:rsid w:val="00057ABA"/>
    <w:rsid w:val="0006264C"/>
    <w:rsid w:val="000963AA"/>
    <w:rsid w:val="000979DA"/>
    <w:rsid w:val="000D72AF"/>
    <w:rsid w:val="000F10B6"/>
    <w:rsid w:val="0010057F"/>
    <w:rsid w:val="00101E0D"/>
    <w:rsid w:val="0010264A"/>
    <w:rsid w:val="00106F71"/>
    <w:rsid w:val="001104D5"/>
    <w:rsid w:val="00112D81"/>
    <w:rsid w:val="001210DB"/>
    <w:rsid w:val="00136BC7"/>
    <w:rsid w:val="00137D4A"/>
    <w:rsid w:val="001430A7"/>
    <w:rsid w:val="00156E9A"/>
    <w:rsid w:val="001603AA"/>
    <w:rsid w:val="00160D48"/>
    <w:rsid w:val="001620B4"/>
    <w:rsid w:val="001664AB"/>
    <w:rsid w:val="00176644"/>
    <w:rsid w:val="001973D9"/>
    <w:rsid w:val="00197909"/>
    <w:rsid w:val="001A027C"/>
    <w:rsid w:val="001B199A"/>
    <w:rsid w:val="001B4BA0"/>
    <w:rsid w:val="001B5AD3"/>
    <w:rsid w:val="001B5CBB"/>
    <w:rsid w:val="001B679C"/>
    <w:rsid w:val="001B6A0F"/>
    <w:rsid w:val="001C0251"/>
    <w:rsid w:val="001C76C0"/>
    <w:rsid w:val="001C7ECD"/>
    <w:rsid w:val="001D1123"/>
    <w:rsid w:val="001D643C"/>
    <w:rsid w:val="001E39A4"/>
    <w:rsid w:val="001F08F2"/>
    <w:rsid w:val="00200C54"/>
    <w:rsid w:val="002021DD"/>
    <w:rsid w:val="002245BE"/>
    <w:rsid w:val="00230471"/>
    <w:rsid w:val="0023746D"/>
    <w:rsid w:val="00237C9B"/>
    <w:rsid w:val="00255C54"/>
    <w:rsid w:val="00255F95"/>
    <w:rsid w:val="00260E20"/>
    <w:rsid w:val="002629F5"/>
    <w:rsid w:val="002642C3"/>
    <w:rsid w:val="002672E2"/>
    <w:rsid w:val="002675A4"/>
    <w:rsid w:val="002757A7"/>
    <w:rsid w:val="00276DA8"/>
    <w:rsid w:val="00281C78"/>
    <w:rsid w:val="00284F2A"/>
    <w:rsid w:val="002A26E2"/>
    <w:rsid w:val="002B121D"/>
    <w:rsid w:val="002B3E56"/>
    <w:rsid w:val="002C52C6"/>
    <w:rsid w:val="002C6DBF"/>
    <w:rsid w:val="002D02D3"/>
    <w:rsid w:val="002F14AE"/>
    <w:rsid w:val="003025D4"/>
    <w:rsid w:val="00334E9A"/>
    <w:rsid w:val="00341D9A"/>
    <w:rsid w:val="003451F6"/>
    <w:rsid w:val="00370AD9"/>
    <w:rsid w:val="003860FE"/>
    <w:rsid w:val="00392D01"/>
    <w:rsid w:val="003B1BF2"/>
    <w:rsid w:val="003B2BBD"/>
    <w:rsid w:val="003B3CA0"/>
    <w:rsid w:val="003C3F22"/>
    <w:rsid w:val="003C44AD"/>
    <w:rsid w:val="003D43CE"/>
    <w:rsid w:val="003E1073"/>
    <w:rsid w:val="003E287C"/>
    <w:rsid w:val="003F3122"/>
    <w:rsid w:val="003F339F"/>
    <w:rsid w:val="003F5710"/>
    <w:rsid w:val="0040272B"/>
    <w:rsid w:val="00413C06"/>
    <w:rsid w:val="004206FF"/>
    <w:rsid w:val="00424363"/>
    <w:rsid w:val="00427C77"/>
    <w:rsid w:val="00435807"/>
    <w:rsid w:val="00442F58"/>
    <w:rsid w:val="004452F7"/>
    <w:rsid w:val="004621C0"/>
    <w:rsid w:val="00465708"/>
    <w:rsid w:val="00467765"/>
    <w:rsid w:val="00471C9C"/>
    <w:rsid w:val="00471F67"/>
    <w:rsid w:val="004961F0"/>
    <w:rsid w:val="004B156A"/>
    <w:rsid w:val="004B4727"/>
    <w:rsid w:val="004C570D"/>
    <w:rsid w:val="004D52CC"/>
    <w:rsid w:val="004E4D53"/>
    <w:rsid w:val="004F1933"/>
    <w:rsid w:val="004F3419"/>
    <w:rsid w:val="00512FA3"/>
    <w:rsid w:val="00524452"/>
    <w:rsid w:val="00533038"/>
    <w:rsid w:val="00534C92"/>
    <w:rsid w:val="00535343"/>
    <w:rsid w:val="00550F01"/>
    <w:rsid w:val="0056021B"/>
    <w:rsid w:val="00564744"/>
    <w:rsid w:val="00564D5B"/>
    <w:rsid w:val="005653E9"/>
    <w:rsid w:val="0059215C"/>
    <w:rsid w:val="005A6F2F"/>
    <w:rsid w:val="005C5256"/>
    <w:rsid w:val="005D0C67"/>
    <w:rsid w:val="005D16D2"/>
    <w:rsid w:val="005D32C7"/>
    <w:rsid w:val="005E1DEB"/>
    <w:rsid w:val="005E38DA"/>
    <w:rsid w:val="005E499F"/>
    <w:rsid w:val="005E7100"/>
    <w:rsid w:val="005F75FE"/>
    <w:rsid w:val="00611000"/>
    <w:rsid w:val="00635852"/>
    <w:rsid w:val="006418FE"/>
    <w:rsid w:val="00653E71"/>
    <w:rsid w:val="00662E26"/>
    <w:rsid w:val="006714DC"/>
    <w:rsid w:val="00675209"/>
    <w:rsid w:val="00681287"/>
    <w:rsid w:val="0068797B"/>
    <w:rsid w:val="006914F9"/>
    <w:rsid w:val="006D22B7"/>
    <w:rsid w:val="006D508C"/>
    <w:rsid w:val="006E1CB8"/>
    <w:rsid w:val="006F7291"/>
    <w:rsid w:val="00700A41"/>
    <w:rsid w:val="0071264A"/>
    <w:rsid w:val="007153D1"/>
    <w:rsid w:val="00725BF0"/>
    <w:rsid w:val="00736F17"/>
    <w:rsid w:val="00737FD5"/>
    <w:rsid w:val="00746A43"/>
    <w:rsid w:val="00753618"/>
    <w:rsid w:val="00765EAB"/>
    <w:rsid w:val="00773C73"/>
    <w:rsid w:val="00780342"/>
    <w:rsid w:val="00797D5E"/>
    <w:rsid w:val="007B6138"/>
    <w:rsid w:val="007C0EB0"/>
    <w:rsid w:val="007D6E1A"/>
    <w:rsid w:val="007F3B3D"/>
    <w:rsid w:val="007F5957"/>
    <w:rsid w:val="00800FA7"/>
    <w:rsid w:val="00806427"/>
    <w:rsid w:val="00810DA1"/>
    <w:rsid w:val="00815F81"/>
    <w:rsid w:val="00827D87"/>
    <w:rsid w:val="00830565"/>
    <w:rsid w:val="00831855"/>
    <w:rsid w:val="008318A7"/>
    <w:rsid w:val="00843244"/>
    <w:rsid w:val="00843548"/>
    <w:rsid w:val="008529B0"/>
    <w:rsid w:val="00855836"/>
    <w:rsid w:val="00857D51"/>
    <w:rsid w:val="0086055C"/>
    <w:rsid w:val="0089551F"/>
    <w:rsid w:val="008A4E59"/>
    <w:rsid w:val="008C1FD2"/>
    <w:rsid w:val="008C40D2"/>
    <w:rsid w:val="008C6D25"/>
    <w:rsid w:val="008E2430"/>
    <w:rsid w:val="008E2B45"/>
    <w:rsid w:val="008F187B"/>
    <w:rsid w:val="008F67CB"/>
    <w:rsid w:val="008F6F45"/>
    <w:rsid w:val="00902676"/>
    <w:rsid w:val="00926342"/>
    <w:rsid w:val="00926AB2"/>
    <w:rsid w:val="00930AFC"/>
    <w:rsid w:val="0094188D"/>
    <w:rsid w:val="00950609"/>
    <w:rsid w:val="00951A39"/>
    <w:rsid w:val="009536E4"/>
    <w:rsid w:val="00963FA1"/>
    <w:rsid w:val="00975976"/>
    <w:rsid w:val="00985C77"/>
    <w:rsid w:val="00994663"/>
    <w:rsid w:val="009A1BCB"/>
    <w:rsid w:val="009B7EB9"/>
    <w:rsid w:val="009C2579"/>
    <w:rsid w:val="009C6352"/>
    <w:rsid w:val="009D21CE"/>
    <w:rsid w:val="009F3DB4"/>
    <w:rsid w:val="00A1081B"/>
    <w:rsid w:val="00A14535"/>
    <w:rsid w:val="00A16F72"/>
    <w:rsid w:val="00A27A9A"/>
    <w:rsid w:val="00A3531E"/>
    <w:rsid w:val="00A36B26"/>
    <w:rsid w:val="00A71BE8"/>
    <w:rsid w:val="00A72C56"/>
    <w:rsid w:val="00A739ED"/>
    <w:rsid w:val="00AA007C"/>
    <w:rsid w:val="00AB1464"/>
    <w:rsid w:val="00AB50F6"/>
    <w:rsid w:val="00AB5E6B"/>
    <w:rsid w:val="00AD2EDA"/>
    <w:rsid w:val="00AD5B34"/>
    <w:rsid w:val="00AE35DE"/>
    <w:rsid w:val="00AE781E"/>
    <w:rsid w:val="00AF3863"/>
    <w:rsid w:val="00B2146B"/>
    <w:rsid w:val="00B25C80"/>
    <w:rsid w:val="00B36512"/>
    <w:rsid w:val="00B65ADF"/>
    <w:rsid w:val="00B70759"/>
    <w:rsid w:val="00B964B3"/>
    <w:rsid w:val="00B97B41"/>
    <w:rsid w:val="00BA5496"/>
    <w:rsid w:val="00BB48BE"/>
    <w:rsid w:val="00BC5E6B"/>
    <w:rsid w:val="00BD587D"/>
    <w:rsid w:val="00BD6F42"/>
    <w:rsid w:val="00BD763C"/>
    <w:rsid w:val="00BE63AE"/>
    <w:rsid w:val="00BE6B06"/>
    <w:rsid w:val="00C01E74"/>
    <w:rsid w:val="00C04AF5"/>
    <w:rsid w:val="00C12453"/>
    <w:rsid w:val="00C21B12"/>
    <w:rsid w:val="00C224F6"/>
    <w:rsid w:val="00C33461"/>
    <w:rsid w:val="00C35425"/>
    <w:rsid w:val="00C363EA"/>
    <w:rsid w:val="00C3648F"/>
    <w:rsid w:val="00C50A67"/>
    <w:rsid w:val="00C51030"/>
    <w:rsid w:val="00C53655"/>
    <w:rsid w:val="00C549A9"/>
    <w:rsid w:val="00C675A3"/>
    <w:rsid w:val="00C70C15"/>
    <w:rsid w:val="00C76826"/>
    <w:rsid w:val="00C84BE9"/>
    <w:rsid w:val="00C86401"/>
    <w:rsid w:val="00C918B3"/>
    <w:rsid w:val="00C955EB"/>
    <w:rsid w:val="00CA5C4F"/>
    <w:rsid w:val="00CA77DD"/>
    <w:rsid w:val="00CA7C40"/>
    <w:rsid w:val="00CB085F"/>
    <w:rsid w:val="00CC19DF"/>
    <w:rsid w:val="00CD0304"/>
    <w:rsid w:val="00CD5347"/>
    <w:rsid w:val="00CE6EB7"/>
    <w:rsid w:val="00D04F92"/>
    <w:rsid w:val="00D10ACF"/>
    <w:rsid w:val="00D16F66"/>
    <w:rsid w:val="00D21046"/>
    <w:rsid w:val="00D254D9"/>
    <w:rsid w:val="00D33351"/>
    <w:rsid w:val="00D34D1A"/>
    <w:rsid w:val="00D4625F"/>
    <w:rsid w:val="00D527E7"/>
    <w:rsid w:val="00D54526"/>
    <w:rsid w:val="00D546B4"/>
    <w:rsid w:val="00D7169C"/>
    <w:rsid w:val="00D72689"/>
    <w:rsid w:val="00D848FE"/>
    <w:rsid w:val="00DA2C6E"/>
    <w:rsid w:val="00DB2EDF"/>
    <w:rsid w:val="00DC7AA0"/>
    <w:rsid w:val="00DD005B"/>
    <w:rsid w:val="00DD5826"/>
    <w:rsid w:val="00DE5599"/>
    <w:rsid w:val="00DE6D91"/>
    <w:rsid w:val="00E356D6"/>
    <w:rsid w:val="00E37D0C"/>
    <w:rsid w:val="00E50D76"/>
    <w:rsid w:val="00E52A66"/>
    <w:rsid w:val="00E63E1C"/>
    <w:rsid w:val="00E72CC0"/>
    <w:rsid w:val="00E75B5E"/>
    <w:rsid w:val="00E85F64"/>
    <w:rsid w:val="00E9176C"/>
    <w:rsid w:val="00EB1270"/>
    <w:rsid w:val="00EC1DAC"/>
    <w:rsid w:val="00EC4AD1"/>
    <w:rsid w:val="00ED237B"/>
    <w:rsid w:val="00EE563B"/>
    <w:rsid w:val="00EE772E"/>
    <w:rsid w:val="00EF2850"/>
    <w:rsid w:val="00F178BC"/>
    <w:rsid w:val="00F2729C"/>
    <w:rsid w:val="00F27F6D"/>
    <w:rsid w:val="00F41A9B"/>
    <w:rsid w:val="00F44CA2"/>
    <w:rsid w:val="00F50689"/>
    <w:rsid w:val="00F5182A"/>
    <w:rsid w:val="00F53777"/>
    <w:rsid w:val="00F547A7"/>
    <w:rsid w:val="00F759F0"/>
    <w:rsid w:val="00F819AC"/>
    <w:rsid w:val="00F83452"/>
    <w:rsid w:val="00F83FAB"/>
    <w:rsid w:val="00F92C87"/>
    <w:rsid w:val="00FA5C4D"/>
    <w:rsid w:val="00FB3617"/>
    <w:rsid w:val="00FB45ED"/>
    <w:rsid w:val="00FD15AC"/>
    <w:rsid w:val="00FE24BB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9FDED83"/>
  <w15:chartTrackingRefBased/>
  <w15:docId w15:val="{BDD56111-86CA-452F-B039-080797DB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UnresolvedMention">
    <w:name w:val="Unresolved Mention"/>
    <w:uiPriority w:val="99"/>
    <w:semiHidden/>
    <w:unhideWhenUsed/>
    <w:rsid w:val="00994663"/>
    <w:rPr>
      <w:color w:val="605E5C"/>
      <w:shd w:val="clear" w:color="auto" w:fill="E1DFDD"/>
    </w:rPr>
  </w:style>
  <w:style w:type="paragraph" w:customStyle="1" w:styleId="Default">
    <w:name w:val="Default"/>
    <w:rsid w:val="00DC7A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2021DD"/>
    <w:rPr>
      <w:sz w:val="24"/>
    </w:rPr>
  </w:style>
  <w:style w:type="character" w:styleId="Emphasis">
    <w:name w:val="Emphasis"/>
    <w:uiPriority w:val="20"/>
    <w:qFormat/>
    <w:rsid w:val="002021DD"/>
    <w:rPr>
      <w:i/>
      <w:iCs/>
    </w:rPr>
  </w:style>
  <w:style w:type="character" w:customStyle="1" w:styleId="FooterChar">
    <w:name w:val="Footer Char"/>
    <w:link w:val="Footer"/>
    <w:uiPriority w:val="99"/>
    <w:rsid w:val="002021DD"/>
    <w:rPr>
      <w:sz w:val="24"/>
    </w:rPr>
  </w:style>
  <w:style w:type="character" w:styleId="CommentReference">
    <w:name w:val="annotation reference"/>
    <w:rsid w:val="00EF2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28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2850"/>
  </w:style>
  <w:style w:type="paragraph" w:styleId="CommentSubject">
    <w:name w:val="annotation subject"/>
    <w:basedOn w:val="CommentText"/>
    <w:next w:val="CommentText"/>
    <w:link w:val="CommentSubjectChar"/>
    <w:rsid w:val="00EF2850"/>
    <w:rPr>
      <w:b/>
      <w:bCs/>
    </w:rPr>
  </w:style>
  <w:style w:type="character" w:customStyle="1" w:styleId="CommentSubjectChar">
    <w:name w:val="Comment Subject Char"/>
    <w:link w:val="CommentSubject"/>
    <w:rsid w:val="00EF2850"/>
    <w:rPr>
      <w:b/>
      <w:bCs/>
    </w:rPr>
  </w:style>
  <w:style w:type="paragraph" w:styleId="Revision">
    <w:name w:val="Revision"/>
    <w:hidden/>
    <w:uiPriority w:val="99"/>
    <w:semiHidden/>
    <w:rsid w:val="00564D5B"/>
    <w:rPr>
      <w:sz w:val="24"/>
    </w:rPr>
  </w:style>
  <w:style w:type="character" w:customStyle="1" w:styleId="normaltextrun">
    <w:name w:val="normaltextrun"/>
    <w:basedOn w:val="DefaultParagraphFont"/>
    <w:rsid w:val="0098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A2A9F-DC29-4604-A4CE-5B923664C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78254-E1F9-4128-B6F1-EAC59AEF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7312D-2D1A-4C43-BF0C-66629E6DA5E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863c268-474e-4220-898d-ee0d5aa90c7f"/>
    <ds:schemaRef ds:uri="http://purl.org/dc/elements/1.1/"/>
    <ds:schemaRef ds:uri="http://schemas.microsoft.com/office/2006/metadata/properties"/>
    <ds:schemaRef ds:uri="52f4bf7d-6ab4-4c6d-93f0-fe5d3c754b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6</TotalTime>
  <Pages>2</Pages>
  <Words>543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SSA</Company>
  <LinksUpToDate>false</LinksUpToDate>
  <CharactersWithSpaces>3612</CharactersWithSpaces>
  <SharedDoc>false</SharedDoc>
  <HLinks>
    <vt:vector size="84" baseType="variant">
      <vt:variant>
        <vt:i4>786502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https://twitter.com/SSAPress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https://www.finance.senate.gov/hearings/the-presidents-fiscal-year-2025-social-security-administration-budget</vt:lpwstr>
      </vt:variant>
      <vt:variant>
        <vt:lpwstr/>
      </vt:variant>
      <vt:variant>
        <vt:i4>2359422</vt:i4>
      </vt:variant>
      <vt:variant>
        <vt:i4>9</vt:i4>
      </vt:variant>
      <vt:variant>
        <vt:i4>0</vt:i4>
      </vt:variant>
      <vt:variant>
        <vt:i4>5</vt:i4>
      </vt:variant>
      <vt:variant>
        <vt:lpwstr>https://www.aging.senate.gov/hearings/keeping-our-promise-to-older-adults-and-people-with-disabilities-the-status-of-social-security-today</vt:lpwstr>
      </vt:variant>
      <vt:variant>
        <vt:lpwstr/>
      </vt:variant>
      <vt:variant>
        <vt:i4>2031637</vt:i4>
      </vt:variant>
      <vt:variant>
        <vt:i4>6</vt:i4>
      </vt:variant>
      <vt:variant>
        <vt:i4>0</vt:i4>
      </vt:variant>
      <vt:variant>
        <vt:i4>5</vt:i4>
      </vt:variant>
      <vt:variant>
        <vt:lpwstr>https://www.ssa.gov/espanol/noticias/prensa/comunicados/2024/</vt:lpwstr>
      </vt:variant>
      <vt:variant>
        <vt:lpwstr>2-2024-2</vt:lpwstr>
      </vt:variant>
      <vt:variant>
        <vt:i4>1966101</vt:i4>
      </vt:variant>
      <vt:variant>
        <vt:i4>3</vt:i4>
      </vt:variant>
      <vt:variant>
        <vt:i4>0</vt:i4>
      </vt:variant>
      <vt:variant>
        <vt:i4>5</vt:i4>
      </vt:variant>
      <vt:variant>
        <vt:lpwstr>https://www.ssa.gov/espanol/noticias/prensa/comunicados/2023/</vt:lpwstr>
      </vt:variant>
      <vt:variant>
        <vt:lpwstr>10-2023-1</vt:lpwstr>
      </vt:variant>
      <vt:variant>
        <vt:i4>6881402</vt:i4>
      </vt:variant>
      <vt:variant>
        <vt:i4>0</vt:i4>
      </vt:variant>
      <vt:variant>
        <vt:i4>0</vt:i4>
      </vt:variant>
      <vt:variant>
        <vt:i4>5</vt:i4>
      </vt:variant>
      <vt:variant>
        <vt:lpwstr>https://blog.ssa.gov/learn-about-overpayments-and-our-process/</vt:lpwstr>
      </vt:variant>
      <vt:variant>
        <vt:lpwstr/>
      </vt:variant>
      <vt:variant>
        <vt:i4>5439582</vt:i4>
      </vt:variant>
      <vt:variant>
        <vt:i4>21</vt:i4>
      </vt:variant>
      <vt:variant>
        <vt:i4>0</vt:i4>
      </vt:variant>
      <vt:variant>
        <vt:i4>5</vt:i4>
      </vt:variant>
      <vt:variant>
        <vt:lpwstr>https://context.reverso.net/translation/english-spanish/state+for+the+record</vt:lpwstr>
      </vt:variant>
      <vt:variant>
        <vt:lpwstr/>
      </vt:variant>
      <vt:variant>
        <vt:i4>3932261</vt:i4>
      </vt:variant>
      <vt:variant>
        <vt:i4>18</vt:i4>
      </vt:variant>
      <vt:variant>
        <vt:i4>0</vt:i4>
      </vt:variant>
      <vt:variant>
        <vt:i4>5</vt:i4>
      </vt:variant>
      <vt:variant>
        <vt:lpwstr>https://www.linguee.com/english-spanish/translation/sub-regulation.html</vt:lpwstr>
      </vt:variant>
      <vt:variant>
        <vt:lpwstr/>
      </vt:variant>
      <vt:variant>
        <vt:i4>6488099</vt:i4>
      </vt:variant>
      <vt:variant>
        <vt:i4>15</vt:i4>
      </vt:variant>
      <vt:variant>
        <vt:i4>0</vt:i4>
      </vt:variant>
      <vt:variant>
        <vt:i4>5</vt:i4>
      </vt:variant>
      <vt:variant>
        <vt:lpwstr>https://www.wordreference.com/sinonimos/diligencia</vt:lpwstr>
      </vt:variant>
      <vt:variant>
        <vt:lpwstr/>
      </vt:variant>
      <vt:variant>
        <vt:i4>1966105</vt:i4>
      </vt:variant>
      <vt:variant>
        <vt:i4>12</vt:i4>
      </vt:variant>
      <vt:variant>
        <vt:i4>0</vt:i4>
      </vt:variant>
      <vt:variant>
        <vt:i4>5</vt:i4>
      </vt:variant>
      <vt:variant>
        <vt:lpwstr>https://www.wordreference.com/es/translation.asp?tranword=undertaking</vt:lpwstr>
      </vt:variant>
      <vt:variant>
        <vt:lpwstr/>
      </vt:variant>
      <vt:variant>
        <vt:i4>3604591</vt:i4>
      </vt:variant>
      <vt:variant>
        <vt:i4>9</vt:i4>
      </vt:variant>
      <vt:variant>
        <vt:i4>0</vt:i4>
      </vt:variant>
      <vt:variant>
        <vt:i4>5</vt:i4>
      </vt:variant>
      <vt:variant>
        <vt:lpwstr>https://www.wordreference.com/es/translation.asp?tranword=means-tested</vt:lpwstr>
      </vt:variant>
      <vt:variant>
        <vt:lpwstr/>
      </vt:variant>
      <vt:variant>
        <vt:i4>5111897</vt:i4>
      </vt:variant>
      <vt:variant>
        <vt:i4>6</vt:i4>
      </vt:variant>
      <vt:variant>
        <vt:i4>0</vt:i4>
      </vt:variant>
      <vt:variant>
        <vt:i4>5</vt:i4>
      </vt:variant>
      <vt:variant>
        <vt:lpwstr>https://www.wordreference.com/es/translation.asp?tranword=burden%20of%20proof</vt:lpwstr>
      </vt:variant>
      <vt:variant>
        <vt:lpwstr/>
      </vt:variant>
      <vt:variant>
        <vt:i4>3473458</vt:i4>
      </vt:variant>
      <vt:variant>
        <vt:i4>3</vt:i4>
      </vt:variant>
      <vt:variant>
        <vt:i4>0</vt:i4>
      </vt:variant>
      <vt:variant>
        <vt:i4>5</vt:i4>
      </vt:variant>
      <vt:variant>
        <vt:lpwstr>https://www.linguee.com/english-spanish/translation/reframing.html</vt:lpwstr>
      </vt:variant>
      <vt:variant>
        <vt:lpwstr/>
      </vt:variant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https://www.ssa.gov/agency/glossary/english-spanish-glossary.html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Martinez, Marisol D.</cp:lastModifiedBy>
  <cp:revision>3</cp:revision>
  <cp:lastPrinted>2017-05-04T18:53:00Z</cp:lastPrinted>
  <dcterms:created xsi:type="dcterms:W3CDTF">2024-03-27T15:14:00Z</dcterms:created>
  <dcterms:modified xsi:type="dcterms:W3CDTF">2024-03-27T15:15:00Z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0x010100539FA2E06CB7464BA82B5208B82F9D1B</vt:lpwstr>
  </property>
  <property fmtid="{D5CDD505-2E9C-101B-9397-08002B2CF9AE}" pid="10" name="MediaServiceImageTags">
    <vt:lpwstr/>
  </property>
  <property fmtid="{D5CDD505-2E9C-101B-9397-08002B2CF9AE}" pid="11" name="_AdHocReviewCycleID">
    <vt:i4>2111555515</vt:i4>
  </property>
  <property fmtid="{D5CDD505-2E9C-101B-9397-08002B2CF9AE}" pid="12" name="_EmailSubject">
    <vt:lpwstr>SSA Press Release</vt:lpwstr>
  </property>
  <property fmtid="{D5CDD505-2E9C-101B-9397-08002B2CF9AE}" pid="13" name="_AuthorEmail">
    <vt:lpwstr>Annie.Walters@ssa.gov</vt:lpwstr>
  </property>
  <property fmtid="{D5CDD505-2E9C-101B-9397-08002B2CF9AE}" pid="14" name="_AuthorEmailDisplayName">
    <vt:lpwstr>Walters, Annie</vt:lpwstr>
  </property>
  <property fmtid="{D5CDD505-2E9C-101B-9397-08002B2CF9AE}" pid="15" name="_PreviousAdHocReviewCycleID">
    <vt:i4>-442633375</vt:i4>
  </property>
</Properties>
</file>